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16BA" w:rsidRPr="002D16BA" w:rsidRDefault="002D16BA" w:rsidP="002D16BA">
      <w:pPr>
        <w:spacing w:line="360" w:lineRule="auto"/>
        <w:jc w:val="both"/>
        <w:rPr>
          <w:rFonts w:ascii="Palatino Linotype" w:hAnsi="Palatino Linotype" w:cs="Tahoma"/>
          <w:sz w:val="22"/>
          <w:szCs w:val="22"/>
        </w:rPr>
      </w:pPr>
      <w:r w:rsidRPr="002D16BA">
        <w:rPr>
          <w:rFonts w:ascii="Palatino Linotype" w:hAnsi="Palatino Linotype" w:cs="Tahoma"/>
          <w:bCs/>
          <w:sz w:val="22"/>
          <w:szCs w:val="22"/>
        </w:rPr>
        <w:t>Resolución del Pleno del Instituto de Transparencia, Acceso a la Información Pública y Protección de Datos Personales del Estado de México y Municipios, con domicilio en Metepec, Estado de México, de fecha veinticuatro de octubre de dos mil dieciocho.</w:t>
      </w:r>
    </w:p>
    <w:p w:rsidR="00800827" w:rsidRPr="002D16BA" w:rsidRDefault="00800827" w:rsidP="00806144">
      <w:pPr>
        <w:spacing w:line="276" w:lineRule="auto"/>
        <w:rPr>
          <w:rFonts w:ascii="Palatino Linotype" w:hAnsi="Palatino Linotype" w:cs="Tahoma"/>
          <w:bCs/>
          <w:sz w:val="22"/>
          <w:szCs w:val="22"/>
        </w:rPr>
      </w:pPr>
    </w:p>
    <w:p w:rsidR="00806144" w:rsidRPr="002D16BA" w:rsidRDefault="002D16BA" w:rsidP="00800827">
      <w:pPr>
        <w:spacing w:line="276" w:lineRule="auto"/>
        <w:jc w:val="both"/>
        <w:rPr>
          <w:rFonts w:ascii="Palatino Linotype" w:hAnsi="Palatino Linotype" w:cs="Tahoma"/>
          <w:bCs/>
          <w:sz w:val="22"/>
          <w:szCs w:val="22"/>
        </w:rPr>
      </w:pPr>
      <w:r>
        <w:rPr>
          <w:rFonts w:ascii="Palatino Linotype" w:hAnsi="Palatino Linotype" w:cs="Tahoma"/>
          <w:b/>
          <w:bCs/>
          <w:color w:val="0D0D0D" w:themeColor="text1" w:themeTint="F2"/>
          <w:sz w:val="22"/>
          <w:szCs w:val="22"/>
        </w:rPr>
        <w:t>VISTO</w:t>
      </w:r>
      <w:r w:rsidR="00806144" w:rsidRPr="002D16BA">
        <w:rPr>
          <w:rFonts w:ascii="Palatino Linotype" w:hAnsi="Palatino Linotype" w:cs="Tahoma"/>
          <w:bCs/>
          <w:color w:val="0D0D0D" w:themeColor="text1" w:themeTint="F2"/>
          <w:sz w:val="22"/>
          <w:szCs w:val="22"/>
        </w:rPr>
        <w:t xml:space="preserve"> el expediente conformado con motivo del Recurso de Revisión </w:t>
      </w:r>
      <w:r w:rsidR="005608D0" w:rsidRPr="002D16BA">
        <w:rPr>
          <w:rFonts w:ascii="Palatino Linotype" w:hAnsi="Palatino Linotype" w:cs="Tahoma"/>
          <w:b/>
          <w:bCs/>
          <w:color w:val="0D0D0D" w:themeColor="text1" w:themeTint="F2"/>
          <w:sz w:val="22"/>
          <w:szCs w:val="22"/>
        </w:rPr>
        <w:t>03421/INFOEM/IP/RR/2018</w:t>
      </w:r>
      <w:r w:rsidR="00806144" w:rsidRPr="002D16BA">
        <w:rPr>
          <w:rFonts w:ascii="Palatino Linotype" w:hAnsi="Palatino Linotype" w:cs="Tahoma"/>
          <w:bCs/>
          <w:color w:val="0D0D0D" w:themeColor="text1" w:themeTint="F2"/>
          <w:sz w:val="22"/>
          <w:szCs w:val="22"/>
        </w:rPr>
        <w:t xml:space="preserve">, interpuesto por </w:t>
      </w:r>
      <w:r w:rsidR="00F51AB8" w:rsidRPr="001E4CEF">
        <w:rPr>
          <w:rFonts w:ascii="Palatino Linotype" w:eastAsia="Calibri" w:hAnsi="Palatino Linotype" w:cs="Tahoma"/>
          <w:sz w:val="22"/>
          <w:szCs w:val="22"/>
          <w:highlight w:val="black"/>
          <w:lang w:eastAsia="en-US"/>
        </w:rPr>
        <w:t>XXXXXXXXXXXXXXXX</w:t>
      </w:r>
      <w:r w:rsidRPr="001E4CEF">
        <w:rPr>
          <w:rFonts w:ascii="Palatino Linotype" w:hAnsi="Palatino Linotype" w:cs="Tahoma"/>
          <w:bCs/>
          <w:color w:val="0D0D0D" w:themeColor="text1" w:themeTint="F2"/>
          <w:sz w:val="22"/>
          <w:szCs w:val="22"/>
          <w:highlight w:val="black"/>
        </w:rPr>
        <w:t>,</w:t>
      </w:r>
      <w:r w:rsidR="001E4CEF">
        <w:rPr>
          <w:rFonts w:ascii="Palatino Linotype" w:hAnsi="Palatino Linotype" w:cs="Tahoma"/>
          <w:bCs/>
          <w:color w:val="0D0D0D" w:themeColor="text1" w:themeTint="F2"/>
          <w:sz w:val="22"/>
          <w:szCs w:val="22"/>
        </w:rPr>
        <w:t xml:space="preserve">, </w:t>
      </w:r>
      <w:bookmarkStart w:id="0" w:name="_GoBack"/>
      <w:bookmarkEnd w:id="0"/>
      <w:r>
        <w:rPr>
          <w:rFonts w:ascii="Palatino Linotype" w:hAnsi="Palatino Linotype" w:cs="Tahoma"/>
          <w:bCs/>
          <w:color w:val="0D0D0D" w:themeColor="text1" w:themeTint="F2"/>
          <w:sz w:val="22"/>
          <w:szCs w:val="22"/>
        </w:rPr>
        <w:t>en lo sucesivo recurrente o particular,</w:t>
      </w:r>
      <w:r w:rsidR="005608D0" w:rsidRPr="002D16BA">
        <w:rPr>
          <w:rFonts w:ascii="Palatino Linotype" w:hAnsi="Palatino Linotype" w:cs="Tahoma"/>
          <w:bCs/>
          <w:color w:val="0D0D0D" w:themeColor="text1" w:themeTint="F2"/>
          <w:sz w:val="22"/>
          <w:szCs w:val="22"/>
        </w:rPr>
        <w:t xml:space="preserve"> </w:t>
      </w:r>
      <w:r w:rsidR="00806144" w:rsidRPr="002D16BA">
        <w:rPr>
          <w:rFonts w:ascii="Palatino Linotype" w:hAnsi="Palatino Linotype" w:cs="Tahoma"/>
          <w:bCs/>
          <w:color w:val="0D0D0D" w:themeColor="text1" w:themeTint="F2"/>
          <w:sz w:val="22"/>
          <w:szCs w:val="22"/>
        </w:rPr>
        <w:t>en contra de la respuesta</w:t>
      </w:r>
      <w:r w:rsidR="00460469" w:rsidRPr="002D16BA">
        <w:rPr>
          <w:rFonts w:ascii="Palatino Linotype" w:hAnsi="Palatino Linotype" w:cs="Tahoma"/>
          <w:bCs/>
          <w:color w:val="0D0D0D" w:themeColor="text1" w:themeTint="F2"/>
          <w:sz w:val="22"/>
          <w:szCs w:val="22"/>
        </w:rPr>
        <w:t xml:space="preserve"> </w:t>
      </w:r>
      <w:r w:rsidR="00DB0BC3" w:rsidRPr="002D16BA">
        <w:rPr>
          <w:rFonts w:ascii="Palatino Linotype" w:hAnsi="Palatino Linotype" w:cs="Tahoma"/>
          <w:bCs/>
          <w:color w:val="0D0D0D" w:themeColor="text1" w:themeTint="F2"/>
          <w:sz w:val="22"/>
          <w:szCs w:val="22"/>
        </w:rPr>
        <w:t>del Sujeto Obligado</w:t>
      </w:r>
      <w:r w:rsidR="005D7CAC">
        <w:rPr>
          <w:rFonts w:ascii="Palatino Linotype" w:hAnsi="Palatino Linotype" w:cs="Tahoma"/>
          <w:bCs/>
          <w:color w:val="0D0D0D" w:themeColor="text1" w:themeTint="F2"/>
          <w:sz w:val="22"/>
          <w:szCs w:val="22"/>
        </w:rPr>
        <w:t xml:space="preserve"> </w:t>
      </w:r>
      <w:r w:rsidR="005608D0" w:rsidRPr="002D16BA">
        <w:rPr>
          <w:rFonts w:ascii="Palatino Linotype" w:hAnsi="Palatino Linotype" w:cs="Tahoma"/>
          <w:bCs/>
          <w:color w:val="0D0D0D" w:themeColor="text1" w:themeTint="F2"/>
          <w:sz w:val="22"/>
          <w:szCs w:val="22"/>
        </w:rPr>
        <w:t>Fiscalía General de Justicia del Estado de México</w:t>
      </w:r>
      <w:r w:rsidR="00497E4F" w:rsidRPr="002D16BA">
        <w:rPr>
          <w:rFonts w:ascii="Palatino Linotype" w:hAnsi="Palatino Linotype" w:cs="Tahoma"/>
          <w:bCs/>
          <w:color w:val="0D0D0D" w:themeColor="text1" w:themeTint="F2"/>
          <w:sz w:val="22"/>
          <w:szCs w:val="22"/>
        </w:rPr>
        <w:t xml:space="preserve">, </w:t>
      </w:r>
      <w:r w:rsidR="00806144" w:rsidRPr="002D16BA">
        <w:rPr>
          <w:rFonts w:ascii="Palatino Linotype" w:hAnsi="Palatino Linotype" w:cs="Tahoma"/>
          <w:bCs/>
          <w:color w:val="0D0D0D" w:themeColor="text1" w:themeTint="F2"/>
          <w:sz w:val="22"/>
          <w:szCs w:val="22"/>
        </w:rPr>
        <w:t>se emite la presente Resolución, con base en los Antecedentes y C</w:t>
      </w:r>
      <w:r w:rsidR="00460469" w:rsidRPr="002D16BA">
        <w:rPr>
          <w:rFonts w:ascii="Palatino Linotype" w:hAnsi="Palatino Linotype" w:cs="Tahoma"/>
          <w:bCs/>
          <w:sz w:val="22"/>
          <w:szCs w:val="22"/>
        </w:rPr>
        <w:t>onsiderandos</w:t>
      </w:r>
      <w:r w:rsidR="00806144" w:rsidRPr="002D16BA">
        <w:rPr>
          <w:rFonts w:ascii="Palatino Linotype" w:hAnsi="Palatino Linotype" w:cs="Tahoma"/>
          <w:bCs/>
          <w:sz w:val="22"/>
          <w:szCs w:val="22"/>
        </w:rPr>
        <w:t xml:space="preserve"> que a continuación se exponen:</w:t>
      </w:r>
    </w:p>
    <w:p w:rsidR="00800827" w:rsidRPr="002D16BA" w:rsidRDefault="00800827" w:rsidP="00800827">
      <w:pPr>
        <w:spacing w:line="276" w:lineRule="auto"/>
        <w:jc w:val="both"/>
        <w:rPr>
          <w:rFonts w:ascii="Palatino Linotype" w:hAnsi="Palatino Linotype" w:cs="Tahoma"/>
          <w:bCs/>
          <w:color w:val="0D0D0D" w:themeColor="text1" w:themeTint="F2"/>
          <w:sz w:val="22"/>
          <w:szCs w:val="22"/>
        </w:rPr>
      </w:pPr>
    </w:p>
    <w:p w:rsidR="00B31222" w:rsidRPr="002D16BA" w:rsidRDefault="00B31222" w:rsidP="00E10748">
      <w:pPr>
        <w:tabs>
          <w:tab w:val="center" w:pos="4522"/>
          <w:tab w:val="left" w:pos="7245"/>
        </w:tabs>
        <w:spacing w:line="276" w:lineRule="auto"/>
        <w:jc w:val="center"/>
        <w:rPr>
          <w:rFonts w:ascii="Palatino Linotype" w:hAnsi="Palatino Linotype" w:cs="Tahoma"/>
          <w:b/>
          <w:sz w:val="22"/>
          <w:szCs w:val="22"/>
          <w:lang w:val="es-MX"/>
        </w:rPr>
      </w:pPr>
      <w:r w:rsidRPr="002D16BA">
        <w:rPr>
          <w:rFonts w:ascii="Palatino Linotype" w:hAnsi="Palatino Linotype" w:cs="Tahoma"/>
          <w:b/>
          <w:sz w:val="22"/>
          <w:szCs w:val="22"/>
          <w:lang w:val="es-MX"/>
        </w:rPr>
        <w:t>ANTECEDENTES:</w:t>
      </w:r>
    </w:p>
    <w:p w:rsidR="00800827" w:rsidRPr="002D16BA" w:rsidRDefault="00800827" w:rsidP="00E10748">
      <w:pPr>
        <w:pStyle w:val="Prrafodelista"/>
        <w:tabs>
          <w:tab w:val="left" w:pos="567"/>
        </w:tabs>
        <w:spacing w:line="276" w:lineRule="auto"/>
        <w:ind w:left="0"/>
        <w:contextualSpacing w:val="0"/>
        <w:jc w:val="both"/>
        <w:rPr>
          <w:rFonts w:ascii="Palatino Linotype" w:hAnsi="Palatino Linotype" w:cs="Tahoma"/>
          <w:szCs w:val="22"/>
        </w:rPr>
      </w:pPr>
    </w:p>
    <w:p w:rsidR="00DC1594" w:rsidRPr="002D16BA" w:rsidRDefault="00B31222" w:rsidP="00E10748">
      <w:pPr>
        <w:pStyle w:val="Prrafodelista"/>
        <w:tabs>
          <w:tab w:val="left" w:pos="567"/>
        </w:tabs>
        <w:spacing w:line="276" w:lineRule="auto"/>
        <w:ind w:left="0"/>
        <w:contextualSpacing w:val="0"/>
        <w:jc w:val="both"/>
        <w:rPr>
          <w:rFonts w:ascii="Palatino Linotype" w:hAnsi="Palatino Linotype" w:cs="Tahoma"/>
          <w:b/>
          <w:szCs w:val="22"/>
        </w:rPr>
      </w:pPr>
      <w:r w:rsidRPr="002D16BA">
        <w:rPr>
          <w:rFonts w:ascii="Palatino Linotype" w:hAnsi="Palatino Linotype" w:cs="Tahoma"/>
          <w:b/>
          <w:szCs w:val="22"/>
        </w:rPr>
        <w:t xml:space="preserve">I. Presentación de la solicitud de información. </w:t>
      </w:r>
    </w:p>
    <w:p w:rsidR="00DC1594" w:rsidRPr="002D16BA" w:rsidRDefault="00DC1594" w:rsidP="00E10748">
      <w:pPr>
        <w:pStyle w:val="Prrafodelista"/>
        <w:tabs>
          <w:tab w:val="left" w:pos="567"/>
        </w:tabs>
        <w:spacing w:line="276" w:lineRule="auto"/>
        <w:ind w:left="0"/>
        <w:contextualSpacing w:val="0"/>
        <w:jc w:val="both"/>
        <w:rPr>
          <w:rFonts w:ascii="Palatino Linotype" w:hAnsi="Palatino Linotype" w:cs="Tahoma"/>
          <w:szCs w:val="22"/>
        </w:rPr>
      </w:pPr>
    </w:p>
    <w:p w:rsidR="00806144" w:rsidRPr="002D16BA" w:rsidRDefault="00497E4F" w:rsidP="00806144">
      <w:pPr>
        <w:pStyle w:val="Prrafodelista"/>
        <w:tabs>
          <w:tab w:val="left" w:pos="567"/>
        </w:tabs>
        <w:spacing w:line="276" w:lineRule="auto"/>
        <w:ind w:left="0"/>
        <w:contextualSpacing w:val="0"/>
        <w:jc w:val="both"/>
        <w:rPr>
          <w:rFonts w:ascii="Palatino Linotype" w:hAnsi="Palatino Linotype" w:cs="Tahoma"/>
          <w:szCs w:val="22"/>
        </w:rPr>
      </w:pPr>
      <w:r w:rsidRPr="002D16BA">
        <w:rPr>
          <w:rFonts w:ascii="Palatino Linotype" w:hAnsi="Palatino Linotype" w:cs="Tahoma"/>
          <w:szCs w:val="22"/>
        </w:rPr>
        <w:t>Con</w:t>
      </w:r>
      <w:r w:rsidR="00806144" w:rsidRPr="002D16BA">
        <w:rPr>
          <w:rFonts w:ascii="Palatino Linotype" w:hAnsi="Palatino Linotype" w:cs="Tahoma"/>
          <w:szCs w:val="22"/>
        </w:rPr>
        <w:t xml:space="preserve"> fecha </w:t>
      </w:r>
      <w:r w:rsidR="005608D0" w:rsidRPr="002D16BA">
        <w:rPr>
          <w:rFonts w:ascii="Palatino Linotype" w:hAnsi="Palatino Linotype" w:cs="Tahoma"/>
          <w:szCs w:val="22"/>
        </w:rPr>
        <w:t>catorce de agosto de dos mil dieciocho, el</w:t>
      </w:r>
      <w:r w:rsidR="0084277D" w:rsidRPr="002D16BA">
        <w:rPr>
          <w:rFonts w:ascii="Palatino Linotype" w:hAnsi="Palatino Linotype" w:cs="Tahoma"/>
          <w:szCs w:val="22"/>
        </w:rPr>
        <w:t xml:space="preserve"> P</w:t>
      </w:r>
      <w:r w:rsidR="00806144" w:rsidRPr="002D16BA">
        <w:rPr>
          <w:rFonts w:ascii="Palatino Linotype" w:hAnsi="Palatino Linotype" w:cs="Tahoma"/>
          <w:szCs w:val="22"/>
        </w:rPr>
        <w:t>articular presentó solicitud de acceso a la información pública a través d</w:t>
      </w:r>
      <w:r w:rsidR="00806144" w:rsidRPr="002D16BA">
        <w:rPr>
          <w:rFonts w:ascii="Palatino Linotype" w:hAnsi="Palatino Linotype" w:cs="Tahoma"/>
          <w:szCs w:val="22"/>
          <w:lang w:val="es-ES"/>
        </w:rPr>
        <w:t>el Sistema de Acceso a la Información Mexiquense (SAIMEX)</w:t>
      </w:r>
      <w:r w:rsidR="00806144" w:rsidRPr="002D16BA">
        <w:rPr>
          <w:rFonts w:ascii="Palatino Linotype" w:hAnsi="Palatino Linotype" w:cs="Tahoma"/>
          <w:szCs w:val="22"/>
        </w:rPr>
        <w:t>, ante</w:t>
      </w:r>
      <w:r w:rsidR="005608D0" w:rsidRPr="002D16BA">
        <w:rPr>
          <w:rFonts w:ascii="Palatino Linotype" w:hAnsi="Palatino Linotype" w:cs="Tahoma"/>
          <w:szCs w:val="22"/>
        </w:rPr>
        <w:t xml:space="preserve"> la Fiscalía General de Justicia del Estado de México</w:t>
      </w:r>
      <w:r w:rsidR="00806144" w:rsidRPr="002D16BA">
        <w:rPr>
          <w:rFonts w:ascii="Palatino Linotype" w:hAnsi="Palatino Linotype" w:cs="Tahoma"/>
          <w:szCs w:val="22"/>
        </w:rPr>
        <w:t>, mediante la cual requirió:</w:t>
      </w:r>
    </w:p>
    <w:p w:rsidR="00806144" w:rsidRPr="002D16BA" w:rsidRDefault="00806144" w:rsidP="00806144">
      <w:pPr>
        <w:pStyle w:val="Prrafodelista"/>
        <w:tabs>
          <w:tab w:val="left" w:pos="567"/>
        </w:tabs>
        <w:spacing w:line="276" w:lineRule="auto"/>
        <w:ind w:left="0"/>
        <w:contextualSpacing w:val="0"/>
        <w:jc w:val="both"/>
        <w:rPr>
          <w:rFonts w:ascii="Palatino Linotype" w:hAnsi="Palatino Linotype" w:cs="Tahoma"/>
          <w:szCs w:val="22"/>
        </w:rPr>
      </w:pPr>
    </w:p>
    <w:p w:rsidR="00806144" w:rsidRPr="002D16BA" w:rsidRDefault="00806144" w:rsidP="00806144">
      <w:pPr>
        <w:tabs>
          <w:tab w:val="left" w:pos="4667"/>
        </w:tabs>
        <w:spacing w:line="276" w:lineRule="auto"/>
        <w:ind w:left="567" w:right="567"/>
        <w:jc w:val="both"/>
        <w:rPr>
          <w:rFonts w:ascii="Palatino Linotype" w:hAnsi="Palatino Linotype" w:cs="Tahoma"/>
          <w:b/>
          <w:bCs/>
          <w:szCs w:val="22"/>
        </w:rPr>
      </w:pPr>
      <w:r w:rsidRPr="002D16BA">
        <w:rPr>
          <w:rFonts w:ascii="Palatino Linotype" w:hAnsi="Palatino Linotype" w:cs="Tahoma"/>
          <w:b/>
          <w:bCs/>
          <w:szCs w:val="22"/>
        </w:rPr>
        <w:t>DESCRIPCIÓN CLARA Y PRECISA DE LA INFORMACIÓN SOLICITADA</w:t>
      </w:r>
    </w:p>
    <w:p w:rsidR="00806144" w:rsidRPr="002D16BA" w:rsidRDefault="005608D0" w:rsidP="00800827">
      <w:pPr>
        <w:tabs>
          <w:tab w:val="left" w:pos="4667"/>
        </w:tabs>
        <w:spacing w:line="276" w:lineRule="auto"/>
        <w:ind w:left="567" w:right="567"/>
        <w:jc w:val="both"/>
        <w:rPr>
          <w:rFonts w:ascii="Palatino Linotype" w:hAnsi="Palatino Linotype" w:cs="Tahoma"/>
          <w:bCs/>
          <w:szCs w:val="22"/>
        </w:rPr>
      </w:pPr>
      <w:r w:rsidRPr="002D16BA">
        <w:rPr>
          <w:rFonts w:ascii="Palatino Linotype" w:hAnsi="Palatino Linotype" w:cs="Tahoma"/>
          <w:bCs/>
          <w:szCs w:val="22"/>
        </w:rPr>
        <w:t xml:space="preserve">LISTA CON NOMBRE, CARGO Y SUELDO QUINCENAL Y/O MENSUAL DE TODOS LOS INTEGRANTES DE LAS ÁREAS ADMINISTRATIVAS DE LA FISCALÍA GENERAL DE JUSTICIA DEL ESTADO DE MÉXICO EN LOS MESES DE MAYO, JUNIO Y JULIO DE 2018. </w:t>
      </w:r>
      <w:r w:rsidR="00806144" w:rsidRPr="002D16BA">
        <w:rPr>
          <w:rFonts w:ascii="Palatino Linotype" w:hAnsi="Palatino Linotype" w:cs="Tahoma"/>
          <w:bCs/>
          <w:szCs w:val="22"/>
        </w:rPr>
        <w:t>(</w:t>
      </w:r>
      <w:r w:rsidR="00806144" w:rsidRPr="002D16BA">
        <w:rPr>
          <w:rFonts w:ascii="Palatino Linotype" w:hAnsi="Palatino Linotype" w:cs="Tahoma"/>
          <w:bCs/>
          <w:i/>
          <w:szCs w:val="22"/>
        </w:rPr>
        <w:t>Sic.</w:t>
      </w:r>
      <w:r w:rsidR="00806144" w:rsidRPr="002D16BA">
        <w:rPr>
          <w:rFonts w:ascii="Palatino Linotype" w:hAnsi="Palatino Linotype" w:cs="Tahoma"/>
          <w:bCs/>
          <w:szCs w:val="22"/>
        </w:rPr>
        <w:t>)</w:t>
      </w:r>
    </w:p>
    <w:p w:rsidR="00800827" w:rsidRPr="002D16BA" w:rsidRDefault="00800827" w:rsidP="00806144">
      <w:pPr>
        <w:tabs>
          <w:tab w:val="left" w:pos="4667"/>
        </w:tabs>
        <w:spacing w:line="276" w:lineRule="auto"/>
        <w:ind w:left="567" w:right="567"/>
        <w:jc w:val="both"/>
        <w:rPr>
          <w:rFonts w:ascii="Palatino Linotype" w:hAnsi="Palatino Linotype" w:cs="Tahoma"/>
          <w:bCs/>
          <w:szCs w:val="22"/>
        </w:rPr>
      </w:pPr>
    </w:p>
    <w:p w:rsidR="00806144" w:rsidRPr="002D16BA" w:rsidRDefault="00806144" w:rsidP="00806144">
      <w:pPr>
        <w:tabs>
          <w:tab w:val="left" w:pos="4667"/>
        </w:tabs>
        <w:spacing w:line="276" w:lineRule="auto"/>
        <w:ind w:left="567" w:right="567"/>
        <w:jc w:val="both"/>
        <w:rPr>
          <w:rFonts w:ascii="Palatino Linotype" w:hAnsi="Palatino Linotype" w:cs="Tahoma"/>
          <w:bCs/>
          <w:szCs w:val="22"/>
        </w:rPr>
      </w:pPr>
      <w:r w:rsidRPr="002D16BA">
        <w:rPr>
          <w:rFonts w:ascii="Palatino Linotype" w:hAnsi="Palatino Linotype" w:cs="Tahoma"/>
          <w:b/>
          <w:bCs/>
          <w:szCs w:val="22"/>
        </w:rPr>
        <w:t>MODALIDAD DE ENTREGA</w:t>
      </w:r>
    </w:p>
    <w:p w:rsidR="00800827" w:rsidRPr="002D16BA" w:rsidRDefault="005608D0" w:rsidP="00800827">
      <w:pPr>
        <w:tabs>
          <w:tab w:val="left" w:pos="4667"/>
        </w:tabs>
        <w:spacing w:line="276" w:lineRule="auto"/>
        <w:ind w:left="567" w:right="567"/>
        <w:jc w:val="both"/>
        <w:rPr>
          <w:rFonts w:ascii="Palatino Linotype" w:hAnsi="Palatino Linotype" w:cs="Tahoma"/>
          <w:bCs/>
          <w:szCs w:val="22"/>
        </w:rPr>
      </w:pPr>
      <w:r w:rsidRPr="002D16BA">
        <w:rPr>
          <w:rFonts w:ascii="Palatino Linotype" w:hAnsi="Palatino Linotype" w:cs="Tahoma"/>
          <w:bCs/>
          <w:szCs w:val="22"/>
        </w:rPr>
        <w:t>A través del SIAMEX</w:t>
      </w:r>
      <w:r w:rsidR="00806144" w:rsidRPr="002D16BA">
        <w:rPr>
          <w:rFonts w:ascii="Palatino Linotype" w:hAnsi="Palatino Linotype" w:cs="Tahoma"/>
          <w:bCs/>
          <w:szCs w:val="22"/>
        </w:rPr>
        <w:t xml:space="preserve"> (</w:t>
      </w:r>
      <w:r w:rsidR="00806144" w:rsidRPr="002D16BA">
        <w:rPr>
          <w:rFonts w:ascii="Palatino Linotype" w:hAnsi="Palatino Linotype" w:cs="Tahoma"/>
          <w:bCs/>
          <w:i/>
          <w:szCs w:val="22"/>
        </w:rPr>
        <w:t>Sic.</w:t>
      </w:r>
      <w:r w:rsidR="00806144" w:rsidRPr="002D16BA">
        <w:rPr>
          <w:rFonts w:ascii="Palatino Linotype" w:hAnsi="Palatino Linotype" w:cs="Tahoma"/>
          <w:bCs/>
          <w:szCs w:val="22"/>
        </w:rPr>
        <w:t>)</w:t>
      </w:r>
    </w:p>
    <w:p w:rsidR="00800827" w:rsidRPr="002D16BA" w:rsidRDefault="00800827" w:rsidP="00800827">
      <w:pPr>
        <w:tabs>
          <w:tab w:val="left" w:pos="4667"/>
        </w:tabs>
        <w:spacing w:line="276" w:lineRule="auto"/>
        <w:ind w:left="567" w:right="567"/>
        <w:jc w:val="both"/>
        <w:rPr>
          <w:rFonts w:ascii="Palatino Linotype" w:hAnsi="Palatino Linotype" w:cs="Tahoma"/>
          <w:bCs/>
          <w:sz w:val="22"/>
          <w:szCs w:val="22"/>
        </w:rPr>
      </w:pPr>
    </w:p>
    <w:p w:rsidR="00C55151" w:rsidRPr="002D16BA" w:rsidRDefault="00B31222" w:rsidP="00E10748">
      <w:pPr>
        <w:pStyle w:val="Prrafodelista"/>
        <w:tabs>
          <w:tab w:val="left" w:pos="567"/>
        </w:tabs>
        <w:spacing w:line="276" w:lineRule="auto"/>
        <w:ind w:left="0"/>
        <w:contextualSpacing w:val="0"/>
        <w:jc w:val="both"/>
        <w:rPr>
          <w:rFonts w:ascii="Palatino Linotype" w:hAnsi="Palatino Linotype" w:cs="Tahoma"/>
          <w:b/>
          <w:szCs w:val="22"/>
        </w:rPr>
      </w:pPr>
      <w:r w:rsidRPr="002D16BA">
        <w:rPr>
          <w:rFonts w:ascii="Palatino Linotype" w:hAnsi="Palatino Linotype" w:cs="Tahoma"/>
          <w:b/>
          <w:szCs w:val="22"/>
        </w:rPr>
        <w:t xml:space="preserve">II. </w:t>
      </w:r>
      <w:r w:rsidR="009D7DDA" w:rsidRPr="002D16BA">
        <w:rPr>
          <w:rFonts w:ascii="Palatino Linotype" w:hAnsi="Palatino Linotype" w:cs="Tahoma"/>
          <w:b/>
          <w:szCs w:val="22"/>
        </w:rPr>
        <w:t>Prórroga</w:t>
      </w:r>
      <w:r w:rsidR="00E4544F" w:rsidRPr="002D16BA">
        <w:rPr>
          <w:rFonts w:ascii="Palatino Linotype" w:hAnsi="Palatino Linotype" w:cs="Tahoma"/>
          <w:b/>
          <w:szCs w:val="22"/>
        </w:rPr>
        <w:t xml:space="preserve"> </w:t>
      </w:r>
      <w:r w:rsidR="00C55151" w:rsidRPr="002D16BA">
        <w:rPr>
          <w:rFonts w:ascii="Palatino Linotype" w:hAnsi="Palatino Linotype" w:cs="Tahoma"/>
          <w:b/>
          <w:szCs w:val="22"/>
        </w:rPr>
        <w:t>del Sujeto Obligado.</w:t>
      </w:r>
    </w:p>
    <w:p w:rsidR="00C55151" w:rsidRPr="002D16BA" w:rsidRDefault="00C55151" w:rsidP="00E10748">
      <w:pPr>
        <w:autoSpaceDE w:val="0"/>
        <w:autoSpaceDN w:val="0"/>
        <w:adjustRightInd w:val="0"/>
        <w:spacing w:line="276" w:lineRule="auto"/>
        <w:jc w:val="both"/>
        <w:rPr>
          <w:rFonts w:ascii="Palatino Linotype" w:hAnsi="Palatino Linotype" w:cs="Tahoma"/>
          <w:b/>
          <w:sz w:val="22"/>
          <w:szCs w:val="22"/>
        </w:rPr>
      </w:pPr>
    </w:p>
    <w:p w:rsidR="00A631FA" w:rsidRPr="002D16BA" w:rsidRDefault="00497E4F" w:rsidP="00E10748">
      <w:pPr>
        <w:autoSpaceDE w:val="0"/>
        <w:autoSpaceDN w:val="0"/>
        <w:adjustRightInd w:val="0"/>
        <w:spacing w:line="276" w:lineRule="auto"/>
        <w:jc w:val="both"/>
        <w:rPr>
          <w:rFonts w:ascii="Palatino Linotype" w:hAnsi="Palatino Linotype" w:cs="Tahoma"/>
          <w:sz w:val="22"/>
          <w:szCs w:val="22"/>
        </w:rPr>
      </w:pPr>
      <w:r w:rsidRPr="002D16BA">
        <w:rPr>
          <w:rFonts w:ascii="Palatino Linotype" w:hAnsi="Palatino Linotype" w:cs="Tahoma"/>
          <w:sz w:val="22"/>
          <w:szCs w:val="22"/>
        </w:rPr>
        <w:t>Con fecha</w:t>
      </w:r>
      <w:r w:rsidR="00DE24EC" w:rsidRPr="002D16BA">
        <w:rPr>
          <w:rFonts w:ascii="Palatino Linotype" w:hAnsi="Palatino Linotype" w:cs="Tahoma"/>
          <w:sz w:val="22"/>
          <w:szCs w:val="22"/>
        </w:rPr>
        <w:t xml:space="preserve"> cuatro </w:t>
      </w:r>
      <w:r w:rsidR="00D05C7C" w:rsidRPr="002D16BA">
        <w:rPr>
          <w:rFonts w:ascii="Palatino Linotype" w:hAnsi="Palatino Linotype" w:cs="Tahoma"/>
          <w:sz w:val="22"/>
          <w:szCs w:val="22"/>
        </w:rPr>
        <w:t>de septiembre de dos mi</w:t>
      </w:r>
      <w:r w:rsidRPr="002D16BA">
        <w:rPr>
          <w:rFonts w:ascii="Palatino Linotype" w:hAnsi="Palatino Linotype" w:cs="Tahoma"/>
          <w:sz w:val="22"/>
          <w:szCs w:val="22"/>
        </w:rPr>
        <w:t>l dieciocho, el Sujeto Obligado notificó</w:t>
      </w:r>
      <w:r w:rsidR="00DE24EC" w:rsidRPr="002D16BA">
        <w:rPr>
          <w:rFonts w:ascii="Palatino Linotype" w:hAnsi="Palatino Linotype" w:cs="Tahoma"/>
          <w:sz w:val="22"/>
          <w:szCs w:val="22"/>
        </w:rPr>
        <w:t xml:space="preserve"> al particular, a </w:t>
      </w:r>
      <w:r w:rsidR="00EF668C" w:rsidRPr="002D16BA">
        <w:rPr>
          <w:rFonts w:ascii="Palatino Linotype" w:hAnsi="Palatino Linotype" w:cs="Tahoma"/>
          <w:sz w:val="22"/>
          <w:szCs w:val="22"/>
        </w:rPr>
        <w:t>través</w:t>
      </w:r>
      <w:r w:rsidR="00DE24EC" w:rsidRPr="002D16BA">
        <w:rPr>
          <w:rFonts w:ascii="Palatino Linotype" w:hAnsi="Palatino Linotype" w:cs="Tahoma"/>
          <w:sz w:val="22"/>
          <w:szCs w:val="22"/>
        </w:rPr>
        <w:t xml:space="preserve"> del </w:t>
      </w:r>
      <w:r w:rsidR="00DE24EC" w:rsidRPr="002D16BA">
        <w:rPr>
          <w:rFonts w:ascii="Palatino Linotype" w:eastAsia="Calibri" w:hAnsi="Palatino Linotype" w:cs="Tahoma"/>
          <w:sz w:val="22"/>
          <w:szCs w:val="22"/>
          <w:lang w:val="es-MX" w:eastAsia="en-US"/>
        </w:rPr>
        <w:t xml:space="preserve">del </w:t>
      </w:r>
      <w:r w:rsidR="00DE24EC" w:rsidRPr="002D16BA">
        <w:rPr>
          <w:rFonts w:ascii="Palatino Linotype" w:hAnsi="Palatino Linotype" w:cs="Tahoma"/>
          <w:sz w:val="22"/>
          <w:szCs w:val="22"/>
        </w:rPr>
        <w:t xml:space="preserve">Sistema de Acceso a la Información Mexiquense (SAIMEX), una prórroga para dar </w:t>
      </w:r>
      <w:r w:rsidR="00D05C7C" w:rsidRPr="002D16BA">
        <w:rPr>
          <w:rFonts w:ascii="Palatino Linotype" w:hAnsi="Palatino Linotype" w:cs="Tahoma"/>
          <w:sz w:val="22"/>
          <w:szCs w:val="22"/>
        </w:rPr>
        <w:t>respuesta a la solic</w:t>
      </w:r>
      <w:r w:rsidR="00DE24EC" w:rsidRPr="002D16BA">
        <w:rPr>
          <w:rFonts w:ascii="Palatino Linotype" w:hAnsi="Palatino Linotype" w:cs="Tahoma"/>
          <w:sz w:val="22"/>
          <w:szCs w:val="22"/>
        </w:rPr>
        <w:t xml:space="preserve">itud de acceso a la información, en términos </w:t>
      </w:r>
      <w:r w:rsidR="0062020B" w:rsidRPr="002D16BA">
        <w:rPr>
          <w:rFonts w:ascii="Palatino Linotype" w:hAnsi="Palatino Linotype" w:cs="Tahoma"/>
          <w:sz w:val="22"/>
          <w:szCs w:val="22"/>
        </w:rPr>
        <w:t>de</w:t>
      </w:r>
      <w:r w:rsidR="00E4544F" w:rsidRPr="002D16BA">
        <w:rPr>
          <w:rFonts w:ascii="Palatino Linotype" w:hAnsi="Palatino Linotype" w:cs="Tahoma"/>
          <w:sz w:val="22"/>
          <w:szCs w:val="22"/>
        </w:rPr>
        <w:t xml:space="preserve"> </w:t>
      </w:r>
      <w:r w:rsidR="0062020B" w:rsidRPr="002D16BA">
        <w:rPr>
          <w:rFonts w:ascii="Palatino Linotype" w:hAnsi="Palatino Linotype" w:cs="Tahoma"/>
          <w:sz w:val="22"/>
          <w:szCs w:val="22"/>
        </w:rPr>
        <w:t>l</w:t>
      </w:r>
      <w:r w:rsidR="00E4544F" w:rsidRPr="002D16BA">
        <w:rPr>
          <w:rFonts w:ascii="Palatino Linotype" w:hAnsi="Palatino Linotype" w:cs="Tahoma"/>
          <w:sz w:val="22"/>
          <w:szCs w:val="22"/>
        </w:rPr>
        <w:t>os</w:t>
      </w:r>
      <w:r w:rsidR="0062020B" w:rsidRPr="002D16BA">
        <w:rPr>
          <w:rFonts w:ascii="Palatino Linotype" w:hAnsi="Palatino Linotype" w:cs="Tahoma"/>
          <w:sz w:val="22"/>
          <w:szCs w:val="22"/>
        </w:rPr>
        <w:t xml:space="preserve"> artículo</w:t>
      </w:r>
      <w:r w:rsidR="00E4544F" w:rsidRPr="002D16BA">
        <w:rPr>
          <w:rFonts w:ascii="Palatino Linotype" w:hAnsi="Palatino Linotype" w:cs="Tahoma"/>
          <w:sz w:val="22"/>
          <w:szCs w:val="22"/>
        </w:rPr>
        <w:t>s</w:t>
      </w:r>
      <w:r w:rsidR="0062020B" w:rsidRPr="002D16BA">
        <w:rPr>
          <w:rFonts w:ascii="Palatino Linotype" w:hAnsi="Palatino Linotype" w:cs="Tahoma"/>
          <w:sz w:val="22"/>
          <w:szCs w:val="22"/>
        </w:rPr>
        <w:t xml:space="preserve"> 49</w:t>
      </w:r>
      <w:r w:rsidR="00E4544F" w:rsidRPr="002D16BA">
        <w:rPr>
          <w:rFonts w:ascii="Palatino Linotype" w:hAnsi="Palatino Linotype" w:cs="Tahoma"/>
          <w:sz w:val="22"/>
          <w:szCs w:val="22"/>
        </w:rPr>
        <w:t>,</w:t>
      </w:r>
      <w:r w:rsidR="0062020B" w:rsidRPr="002D16BA">
        <w:rPr>
          <w:rFonts w:ascii="Palatino Linotype" w:hAnsi="Palatino Linotype" w:cs="Tahoma"/>
          <w:sz w:val="22"/>
          <w:szCs w:val="22"/>
        </w:rPr>
        <w:t xml:space="preserve"> fracción II </w:t>
      </w:r>
      <w:r w:rsidR="00E51F43" w:rsidRPr="002D16BA">
        <w:rPr>
          <w:rFonts w:ascii="Palatino Linotype" w:hAnsi="Palatino Linotype" w:cs="Tahoma"/>
          <w:sz w:val="22"/>
          <w:szCs w:val="22"/>
        </w:rPr>
        <w:t>y 163, párrafo segundo</w:t>
      </w:r>
      <w:r w:rsidR="00E4544F" w:rsidRPr="002D16BA">
        <w:rPr>
          <w:rFonts w:ascii="Palatino Linotype" w:hAnsi="Palatino Linotype" w:cs="Tahoma"/>
          <w:sz w:val="22"/>
          <w:szCs w:val="22"/>
        </w:rPr>
        <w:t>,</w:t>
      </w:r>
      <w:r w:rsidR="00E51F43" w:rsidRPr="002D16BA">
        <w:rPr>
          <w:rFonts w:ascii="Palatino Linotype" w:hAnsi="Palatino Linotype" w:cs="Tahoma"/>
          <w:sz w:val="22"/>
          <w:szCs w:val="22"/>
        </w:rPr>
        <w:t xml:space="preserve"> </w:t>
      </w:r>
      <w:r w:rsidR="0062020B" w:rsidRPr="002D16BA">
        <w:rPr>
          <w:rFonts w:ascii="Palatino Linotype" w:hAnsi="Palatino Linotype" w:cs="Tahoma"/>
          <w:sz w:val="22"/>
          <w:szCs w:val="22"/>
        </w:rPr>
        <w:t xml:space="preserve">de la Ley de Transparencia y Acceso a la Información Pública del Estado de México y </w:t>
      </w:r>
      <w:r w:rsidRPr="002D16BA">
        <w:rPr>
          <w:rFonts w:ascii="Palatino Linotype" w:hAnsi="Palatino Linotype" w:cs="Tahoma"/>
          <w:sz w:val="22"/>
          <w:szCs w:val="22"/>
        </w:rPr>
        <w:t>Municipios.</w:t>
      </w:r>
    </w:p>
    <w:p w:rsidR="00BF3C71" w:rsidRPr="002D16BA" w:rsidRDefault="00BF3C71" w:rsidP="00046F1D">
      <w:pPr>
        <w:autoSpaceDE w:val="0"/>
        <w:autoSpaceDN w:val="0"/>
        <w:adjustRightInd w:val="0"/>
        <w:spacing w:line="276" w:lineRule="auto"/>
        <w:jc w:val="both"/>
        <w:rPr>
          <w:rFonts w:ascii="Palatino Linotype" w:hAnsi="Palatino Linotype" w:cs="Tahoma"/>
          <w:b/>
          <w:sz w:val="22"/>
          <w:szCs w:val="22"/>
        </w:rPr>
      </w:pPr>
    </w:p>
    <w:p w:rsidR="009D7DDA" w:rsidRPr="002D16BA" w:rsidRDefault="009D7DDA" w:rsidP="00046F1D">
      <w:pPr>
        <w:autoSpaceDE w:val="0"/>
        <w:autoSpaceDN w:val="0"/>
        <w:adjustRightInd w:val="0"/>
        <w:spacing w:line="276" w:lineRule="auto"/>
        <w:jc w:val="both"/>
        <w:rPr>
          <w:rFonts w:ascii="Palatino Linotype" w:hAnsi="Palatino Linotype" w:cs="Tahoma"/>
          <w:b/>
          <w:sz w:val="22"/>
          <w:szCs w:val="22"/>
        </w:rPr>
      </w:pPr>
      <w:r w:rsidRPr="002D16BA">
        <w:rPr>
          <w:rFonts w:ascii="Palatino Linotype" w:hAnsi="Palatino Linotype" w:cs="Tahoma"/>
          <w:b/>
          <w:sz w:val="22"/>
          <w:szCs w:val="22"/>
        </w:rPr>
        <w:t>III. Respuesta del Sujeto Obligado.</w:t>
      </w:r>
    </w:p>
    <w:p w:rsidR="009D7DDA" w:rsidRPr="002D16BA" w:rsidRDefault="009D7DDA" w:rsidP="00046F1D">
      <w:pPr>
        <w:autoSpaceDE w:val="0"/>
        <w:autoSpaceDN w:val="0"/>
        <w:adjustRightInd w:val="0"/>
        <w:spacing w:line="276" w:lineRule="auto"/>
        <w:jc w:val="both"/>
        <w:rPr>
          <w:rFonts w:ascii="Palatino Linotype" w:hAnsi="Palatino Linotype" w:cs="Tahoma"/>
          <w:sz w:val="22"/>
          <w:szCs w:val="22"/>
        </w:rPr>
      </w:pPr>
    </w:p>
    <w:p w:rsidR="00046F1D" w:rsidRPr="002D16BA" w:rsidRDefault="00497E4F" w:rsidP="00046F1D">
      <w:pPr>
        <w:autoSpaceDE w:val="0"/>
        <w:autoSpaceDN w:val="0"/>
        <w:adjustRightInd w:val="0"/>
        <w:spacing w:line="276" w:lineRule="auto"/>
        <w:jc w:val="both"/>
        <w:rPr>
          <w:rFonts w:ascii="Palatino Linotype" w:hAnsi="Palatino Linotype" w:cs="Tahoma"/>
          <w:sz w:val="22"/>
          <w:szCs w:val="22"/>
        </w:rPr>
      </w:pPr>
      <w:r w:rsidRPr="002D16BA">
        <w:rPr>
          <w:rFonts w:ascii="Palatino Linotype" w:hAnsi="Palatino Linotype" w:cs="Tahoma"/>
          <w:sz w:val="22"/>
          <w:szCs w:val="22"/>
        </w:rPr>
        <w:t>Con fecha</w:t>
      </w:r>
      <w:r w:rsidR="00A631FA" w:rsidRPr="002D16BA">
        <w:rPr>
          <w:rFonts w:ascii="Palatino Linotype" w:hAnsi="Palatino Linotype" w:cs="Tahoma"/>
          <w:sz w:val="22"/>
          <w:szCs w:val="22"/>
        </w:rPr>
        <w:t xml:space="preserve"> trece de septiembre de dos mi</w:t>
      </w:r>
      <w:r w:rsidR="00046F1D" w:rsidRPr="002D16BA">
        <w:rPr>
          <w:rFonts w:ascii="Palatino Linotype" w:hAnsi="Palatino Linotype" w:cs="Tahoma"/>
          <w:sz w:val="22"/>
          <w:szCs w:val="22"/>
        </w:rPr>
        <w:t xml:space="preserve">l dieciocho, el Sujeto Obligado </w:t>
      </w:r>
      <w:r w:rsidRPr="002D16BA">
        <w:rPr>
          <w:rFonts w:ascii="Palatino Linotype" w:hAnsi="Palatino Linotype" w:cs="Tahoma"/>
          <w:sz w:val="22"/>
          <w:szCs w:val="22"/>
        </w:rPr>
        <w:t>notificó al particular la</w:t>
      </w:r>
      <w:r w:rsidR="00046F1D" w:rsidRPr="002D16BA">
        <w:rPr>
          <w:rFonts w:ascii="Palatino Linotype" w:hAnsi="Palatino Linotype" w:cs="Tahoma"/>
          <w:sz w:val="22"/>
          <w:szCs w:val="22"/>
        </w:rPr>
        <w:t xml:space="preserve"> respuesta a </w:t>
      </w:r>
      <w:r w:rsidRPr="002D16BA">
        <w:rPr>
          <w:rFonts w:ascii="Palatino Linotype" w:hAnsi="Palatino Linotype" w:cs="Tahoma"/>
          <w:sz w:val="22"/>
          <w:szCs w:val="22"/>
        </w:rPr>
        <w:t>su</w:t>
      </w:r>
      <w:r w:rsidR="00046F1D" w:rsidRPr="002D16BA">
        <w:rPr>
          <w:rFonts w:ascii="Palatino Linotype" w:hAnsi="Palatino Linotype" w:cs="Tahoma"/>
          <w:sz w:val="22"/>
          <w:szCs w:val="22"/>
        </w:rPr>
        <w:t xml:space="preserve"> solicitud de acceso a la información, </w:t>
      </w:r>
      <w:r w:rsidR="009D7DDA" w:rsidRPr="002D16BA">
        <w:rPr>
          <w:rFonts w:ascii="Palatino Linotype" w:hAnsi="Palatino Linotype" w:cs="Tahoma"/>
          <w:sz w:val="22"/>
          <w:szCs w:val="22"/>
        </w:rPr>
        <w:t xml:space="preserve">mediante el Sistema de Acceso a la Información Mexiquense (SAIMEX), </w:t>
      </w:r>
      <w:r w:rsidR="00046F1D" w:rsidRPr="002D16BA">
        <w:rPr>
          <w:rFonts w:ascii="Palatino Linotype" w:hAnsi="Palatino Linotype" w:cs="Tahoma"/>
          <w:sz w:val="22"/>
          <w:szCs w:val="22"/>
        </w:rPr>
        <w:t xml:space="preserve">en los </w:t>
      </w:r>
      <w:r w:rsidR="009D7DDA" w:rsidRPr="002D16BA">
        <w:rPr>
          <w:rFonts w:ascii="Palatino Linotype" w:hAnsi="Palatino Linotype" w:cs="Tahoma"/>
          <w:sz w:val="22"/>
          <w:szCs w:val="22"/>
        </w:rPr>
        <w:t xml:space="preserve">términos </w:t>
      </w:r>
      <w:r w:rsidR="00046F1D" w:rsidRPr="002D16BA">
        <w:rPr>
          <w:rFonts w:ascii="Palatino Linotype" w:hAnsi="Palatino Linotype" w:cs="Tahoma"/>
          <w:sz w:val="22"/>
          <w:szCs w:val="22"/>
        </w:rPr>
        <w:t xml:space="preserve">siguientes: </w:t>
      </w:r>
    </w:p>
    <w:p w:rsidR="00046F1D" w:rsidRPr="002D16BA" w:rsidRDefault="00046F1D" w:rsidP="00046F1D">
      <w:pPr>
        <w:autoSpaceDE w:val="0"/>
        <w:autoSpaceDN w:val="0"/>
        <w:adjustRightInd w:val="0"/>
        <w:spacing w:line="276" w:lineRule="auto"/>
        <w:jc w:val="both"/>
        <w:rPr>
          <w:rFonts w:ascii="Palatino Linotype" w:hAnsi="Palatino Linotype" w:cs="Tahoma"/>
          <w:sz w:val="22"/>
          <w:szCs w:val="22"/>
        </w:rPr>
      </w:pPr>
    </w:p>
    <w:p w:rsidR="0084277D" w:rsidRPr="002D16BA" w:rsidRDefault="00F2040D" w:rsidP="00E50C90">
      <w:pPr>
        <w:autoSpaceDE w:val="0"/>
        <w:autoSpaceDN w:val="0"/>
        <w:adjustRightInd w:val="0"/>
        <w:spacing w:line="276" w:lineRule="auto"/>
        <w:ind w:left="567" w:right="539"/>
        <w:jc w:val="both"/>
        <w:rPr>
          <w:rFonts w:ascii="Palatino Linotype" w:hAnsi="Palatino Linotype" w:cs="Tahoma"/>
          <w:i/>
          <w:szCs w:val="22"/>
        </w:rPr>
      </w:pPr>
      <w:r w:rsidRPr="002D16BA">
        <w:rPr>
          <w:rFonts w:ascii="Palatino Linotype" w:hAnsi="Palatino Linotype" w:cs="Tahoma"/>
          <w:i/>
          <w:szCs w:val="22"/>
        </w:rPr>
        <w:t>(…)</w:t>
      </w:r>
    </w:p>
    <w:p w:rsidR="0084277D" w:rsidRPr="002D16BA" w:rsidRDefault="00E50C90" w:rsidP="00E50C90">
      <w:pPr>
        <w:autoSpaceDE w:val="0"/>
        <w:autoSpaceDN w:val="0"/>
        <w:adjustRightInd w:val="0"/>
        <w:spacing w:line="276" w:lineRule="auto"/>
        <w:ind w:left="567" w:right="539"/>
        <w:jc w:val="both"/>
        <w:rPr>
          <w:rFonts w:ascii="Palatino Linotype" w:hAnsi="Palatino Linotype" w:cs="Tahoma"/>
          <w:i/>
          <w:szCs w:val="22"/>
        </w:rPr>
      </w:pPr>
      <w:r w:rsidRPr="002D16BA">
        <w:rPr>
          <w:rFonts w:ascii="Palatino Linotype" w:hAnsi="Palatino Linotype" w:cs="Tahoma"/>
          <w:i/>
          <w:szCs w:val="22"/>
        </w:rPr>
        <w:t>Hago referencia al contenido de su solicitud de información pública, presentada el 14 de agosto del año 2018, ante el Módulo de Transparencia y Acceso a la Información Pública de la Fiscalía General de Justicia del Estado de México, misma que fue registrada en el Sistema de Acceso a la Información Mexiquense (SAIMEX), bajo el folio 00481/FGJ/IP/2018, en la que pide lo siguiente: “LISTA CON NOMBRE, CARGO Y SUELDO QUINCENAL Y/O MENSUAL DE TODOS LOS INTEGRANTES DE LAS ÁREAS ADMINISTRATIVAS DE LA FISCALÍA GENERAL DE JUSTICIA DEL ESTADO DE MÉXICO EN LOS MESES DE MAYO, JUNIO Y JULIO DE 2018.” (</w:t>
      </w:r>
      <w:r w:rsidR="00012E78" w:rsidRPr="002D16BA">
        <w:rPr>
          <w:rFonts w:ascii="Palatino Linotype" w:hAnsi="Palatino Linotype" w:cs="Tahoma"/>
          <w:i/>
          <w:szCs w:val="22"/>
        </w:rPr>
        <w:t>Sic</w:t>
      </w:r>
      <w:r w:rsidR="00544785" w:rsidRPr="002D16BA">
        <w:rPr>
          <w:rFonts w:ascii="Palatino Linotype" w:hAnsi="Palatino Linotype" w:cs="Tahoma"/>
          <w:i/>
          <w:szCs w:val="22"/>
        </w:rPr>
        <w:t>.</w:t>
      </w:r>
      <w:r w:rsidRPr="002D16BA">
        <w:rPr>
          <w:rFonts w:ascii="Palatino Linotype" w:hAnsi="Palatino Linotype" w:cs="Tahoma"/>
          <w:i/>
          <w:szCs w:val="22"/>
        </w:rPr>
        <w:t xml:space="preserve">) </w:t>
      </w:r>
    </w:p>
    <w:p w:rsidR="0084277D" w:rsidRPr="002D16BA" w:rsidRDefault="00E50C90" w:rsidP="00E50C90">
      <w:pPr>
        <w:autoSpaceDE w:val="0"/>
        <w:autoSpaceDN w:val="0"/>
        <w:adjustRightInd w:val="0"/>
        <w:spacing w:line="276" w:lineRule="auto"/>
        <w:ind w:left="567" w:right="539"/>
        <w:jc w:val="both"/>
        <w:rPr>
          <w:rFonts w:ascii="Palatino Linotype" w:hAnsi="Palatino Linotype" w:cs="Tahoma"/>
          <w:i/>
          <w:szCs w:val="22"/>
        </w:rPr>
      </w:pPr>
      <w:r w:rsidRPr="002D16BA">
        <w:rPr>
          <w:rFonts w:ascii="Palatino Linotype" w:hAnsi="Palatino Linotype" w:cs="Tahoma"/>
          <w:i/>
          <w:szCs w:val="22"/>
        </w:rPr>
        <w:t xml:space="preserve">Al respecto, esta Fiscalía General de Justicia del Estado de México, con fundamento en los artículos 1, 4, 161 y 163 de la Ley de Transparencia y Acceso a la Información Pública del Estado de México y Municipios, hace de su conocimiento que de acuerdo a lo informado por la Directora de Administración de Personal y Nómina, Servidora Pública Habilitada, al mes de julio se tenía un total de 1,481 servidores públicos con plazas administrativas. </w:t>
      </w:r>
    </w:p>
    <w:p w:rsidR="0084277D" w:rsidRPr="002D16BA" w:rsidRDefault="00E50C90" w:rsidP="00E50C90">
      <w:pPr>
        <w:autoSpaceDE w:val="0"/>
        <w:autoSpaceDN w:val="0"/>
        <w:adjustRightInd w:val="0"/>
        <w:spacing w:line="276" w:lineRule="auto"/>
        <w:ind w:left="567" w:right="539"/>
        <w:jc w:val="both"/>
        <w:rPr>
          <w:rFonts w:ascii="Palatino Linotype" w:hAnsi="Palatino Linotype" w:cs="Tahoma"/>
          <w:i/>
          <w:szCs w:val="22"/>
        </w:rPr>
      </w:pPr>
      <w:r w:rsidRPr="002D16BA">
        <w:rPr>
          <w:rFonts w:ascii="Palatino Linotype" w:hAnsi="Palatino Linotype" w:cs="Tahoma"/>
          <w:i/>
          <w:szCs w:val="22"/>
        </w:rPr>
        <w:t xml:space="preserve">Por lo que hace al nombre de los servidores públicos que ocupan plaza administrativas, es de señalar que esta Institución se encuentra imposibilitada para proporcionar los nombres debido a que forman parte de la Fiscalía General de Justicia del Estado de México, que realiza funciones de investigación y persecución de delitos, combate a la delincuencia, encargadas de brindar seguridad pública no sólo al Estado, sino a sus componentes, por lo que su divulgación podría conllevar un riesgo grave a la integridad física de dichos servidores públicos; motivo por el cual no es posible atender su petición, ya que de conformidad con el artículo 130 de la Ley de Transparencia y Acceso a la Información Pública del Estado de México y Municipios, los Sujetos Obligados pueden de manera restrictiva y limitada, aplicar las excepciones al derecho de acceso a la información, siempre y cuando se acredite su procedencia, situación que se expone y argumenta en los párrafos subsecuentes: La apertura de la información solicitada podría generar una afectación al personal administrativo de esta Institución, en razón de que la divulgación de sus nombres representa un riesgo real y demostrable debido a que al ser identificados podrían ser susceptibles a posibles represalias por parte de terceros, motivo por el cual se restringe el acceso a la misma, de conformidad con el artículo 140 de la Ley de la materia que establece: </w:t>
      </w:r>
    </w:p>
    <w:p w:rsidR="0084277D" w:rsidRPr="002D16BA" w:rsidRDefault="00E50C90" w:rsidP="00E50C90">
      <w:pPr>
        <w:autoSpaceDE w:val="0"/>
        <w:autoSpaceDN w:val="0"/>
        <w:adjustRightInd w:val="0"/>
        <w:spacing w:line="276" w:lineRule="auto"/>
        <w:ind w:left="567" w:right="539"/>
        <w:jc w:val="both"/>
        <w:rPr>
          <w:rFonts w:ascii="Palatino Linotype" w:hAnsi="Palatino Linotype" w:cs="Tahoma"/>
          <w:i/>
          <w:szCs w:val="22"/>
        </w:rPr>
      </w:pPr>
      <w:r w:rsidRPr="002D16BA">
        <w:rPr>
          <w:rFonts w:ascii="Palatino Linotype" w:hAnsi="Palatino Linotype" w:cs="Tahoma"/>
          <w:i/>
          <w:szCs w:val="22"/>
        </w:rPr>
        <w:t xml:space="preserve">Artículo 140. El acceso a la información pública será restringido excepcionalmente, cuando por razones de interés público, ésta sea clasificada como reservada, conforme a los criterios siguientes: </w:t>
      </w:r>
    </w:p>
    <w:p w:rsidR="0084277D" w:rsidRPr="002D16BA" w:rsidRDefault="00E50C90" w:rsidP="00E50C90">
      <w:pPr>
        <w:autoSpaceDE w:val="0"/>
        <w:autoSpaceDN w:val="0"/>
        <w:adjustRightInd w:val="0"/>
        <w:spacing w:line="276" w:lineRule="auto"/>
        <w:ind w:left="567" w:right="539"/>
        <w:jc w:val="both"/>
        <w:rPr>
          <w:rFonts w:ascii="Palatino Linotype" w:hAnsi="Palatino Linotype" w:cs="Tahoma"/>
          <w:i/>
          <w:szCs w:val="22"/>
        </w:rPr>
      </w:pPr>
      <w:r w:rsidRPr="002D16BA">
        <w:rPr>
          <w:rFonts w:ascii="Palatino Linotype" w:hAnsi="Palatino Linotype" w:cs="Tahoma"/>
          <w:i/>
          <w:szCs w:val="22"/>
        </w:rPr>
        <w:lastRenderedPageBreak/>
        <w:t xml:space="preserve">IV. Ponga en riesgo la vida, la seguridad o la salud de una persona. </w:t>
      </w:r>
    </w:p>
    <w:p w:rsidR="0084277D" w:rsidRPr="002D16BA" w:rsidRDefault="00E50C90" w:rsidP="00E50C90">
      <w:pPr>
        <w:autoSpaceDE w:val="0"/>
        <w:autoSpaceDN w:val="0"/>
        <w:adjustRightInd w:val="0"/>
        <w:spacing w:line="276" w:lineRule="auto"/>
        <w:ind w:left="567" w:right="539"/>
        <w:jc w:val="both"/>
        <w:rPr>
          <w:rFonts w:ascii="Palatino Linotype" w:hAnsi="Palatino Linotype" w:cs="Tahoma"/>
          <w:i/>
          <w:szCs w:val="22"/>
        </w:rPr>
      </w:pPr>
      <w:r w:rsidRPr="002D16BA">
        <w:rPr>
          <w:rFonts w:ascii="Palatino Linotype" w:hAnsi="Palatino Linotype" w:cs="Tahoma"/>
          <w:i/>
          <w:szCs w:val="22"/>
        </w:rPr>
        <w:t>V. Aquella cuya divulgación obstruya o pueda causar un serio perjuicio a: (…)”</w:t>
      </w:r>
    </w:p>
    <w:p w:rsidR="0084277D" w:rsidRPr="002D16BA" w:rsidRDefault="00E50C90" w:rsidP="0084277D">
      <w:pPr>
        <w:autoSpaceDE w:val="0"/>
        <w:autoSpaceDN w:val="0"/>
        <w:adjustRightInd w:val="0"/>
        <w:spacing w:line="276" w:lineRule="auto"/>
        <w:ind w:left="567" w:right="539"/>
        <w:jc w:val="both"/>
        <w:rPr>
          <w:rFonts w:ascii="Palatino Linotype" w:hAnsi="Palatino Linotype" w:cs="Tahoma"/>
          <w:i/>
          <w:szCs w:val="22"/>
        </w:rPr>
      </w:pPr>
      <w:r w:rsidRPr="002D16BA">
        <w:rPr>
          <w:rFonts w:ascii="Palatino Linotype" w:hAnsi="Palatino Linotype" w:cs="Tahoma"/>
          <w:i/>
          <w:szCs w:val="22"/>
        </w:rPr>
        <w:t xml:space="preserve">Lo anterior, toda vez que se trata de información que es generada para alimentar las bases de datos del Sistema Estatal de Seguridad Pública, del cual forma parte esta Institución, como se desprende del artículo 14 de la Ley de Seguridad del Estado de México, que señala: Ley de Seguridad del Estado de México </w:t>
      </w:r>
    </w:p>
    <w:p w:rsidR="0084277D" w:rsidRPr="002D16BA" w:rsidRDefault="00E50C90" w:rsidP="0084277D">
      <w:pPr>
        <w:autoSpaceDE w:val="0"/>
        <w:autoSpaceDN w:val="0"/>
        <w:adjustRightInd w:val="0"/>
        <w:spacing w:line="276" w:lineRule="auto"/>
        <w:ind w:left="567" w:right="539"/>
        <w:jc w:val="both"/>
        <w:rPr>
          <w:rFonts w:ascii="Palatino Linotype" w:hAnsi="Palatino Linotype" w:cs="Tahoma"/>
          <w:i/>
          <w:szCs w:val="22"/>
        </w:rPr>
      </w:pPr>
      <w:r w:rsidRPr="002D16BA">
        <w:rPr>
          <w:rFonts w:ascii="Palatino Linotype" w:hAnsi="Palatino Linotype" w:cs="Tahoma"/>
          <w:i/>
          <w:szCs w:val="22"/>
        </w:rPr>
        <w:t xml:space="preserve">“Artículo 14.-Son autoridades estatales en materia de seguridad pública: … </w:t>
      </w:r>
    </w:p>
    <w:p w:rsidR="0084277D" w:rsidRPr="002D16BA" w:rsidRDefault="00E50C90" w:rsidP="0084277D">
      <w:pPr>
        <w:autoSpaceDE w:val="0"/>
        <w:autoSpaceDN w:val="0"/>
        <w:adjustRightInd w:val="0"/>
        <w:spacing w:line="276" w:lineRule="auto"/>
        <w:ind w:left="567" w:right="539"/>
        <w:jc w:val="both"/>
        <w:rPr>
          <w:rFonts w:ascii="Palatino Linotype" w:hAnsi="Palatino Linotype" w:cs="Tahoma"/>
          <w:i/>
          <w:szCs w:val="22"/>
        </w:rPr>
      </w:pPr>
      <w:r w:rsidRPr="002D16BA">
        <w:rPr>
          <w:rFonts w:ascii="Palatino Linotype" w:hAnsi="Palatino Linotype" w:cs="Tahoma"/>
          <w:i/>
          <w:szCs w:val="22"/>
        </w:rPr>
        <w:t xml:space="preserve">IV. El Fiscal; </w:t>
      </w:r>
      <w:r w:rsidR="0084277D" w:rsidRPr="002D16BA">
        <w:rPr>
          <w:rFonts w:ascii="Palatino Linotype" w:hAnsi="Palatino Linotype" w:cs="Tahoma"/>
          <w:i/>
          <w:szCs w:val="22"/>
        </w:rPr>
        <w:t>y…</w:t>
      </w:r>
      <w:r w:rsidRPr="002D16BA">
        <w:rPr>
          <w:rFonts w:ascii="Palatino Linotype" w:hAnsi="Palatino Linotype" w:cs="Tahoma"/>
          <w:i/>
          <w:szCs w:val="22"/>
        </w:rPr>
        <w:t xml:space="preserve">” </w:t>
      </w:r>
    </w:p>
    <w:p w:rsidR="0084277D" w:rsidRPr="002D16BA" w:rsidRDefault="00E50C90" w:rsidP="0084277D">
      <w:pPr>
        <w:autoSpaceDE w:val="0"/>
        <w:autoSpaceDN w:val="0"/>
        <w:adjustRightInd w:val="0"/>
        <w:spacing w:line="276" w:lineRule="auto"/>
        <w:ind w:left="567" w:right="539"/>
        <w:jc w:val="both"/>
        <w:rPr>
          <w:rFonts w:ascii="Palatino Linotype" w:hAnsi="Palatino Linotype" w:cs="Tahoma"/>
          <w:i/>
          <w:szCs w:val="22"/>
        </w:rPr>
      </w:pPr>
      <w:r w:rsidRPr="002D16BA">
        <w:rPr>
          <w:rFonts w:ascii="Palatino Linotype" w:hAnsi="Palatino Linotype" w:cs="Tahoma"/>
          <w:i/>
          <w:szCs w:val="22"/>
        </w:rPr>
        <w:t xml:space="preserve">En este contexto, esta Fiscalía debe dar cumplimiento a los lineamientos de la Ley de Seguridad del Estado de México, como lo dispone el siguiente artículo: </w:t>
      </w:r>
    </w:p>
    <w:p w:rsidR="0084277D" w:rsidRPr="002D16BA" w:rsidRDefault="00E50C90" w:rsidP="0084277D">
      <w:pPr>
        <w:autoSpaceDE w:val="0"/>
        <w:autoSpaceDN w:val="0"/>
        <w:adjustRightInd w:val="0"/>
        <w:spacing w:line="276" w:lineRule="auto"/>
        <w:ind w:left="567" w:right="539"/>
        <w:jc w:val="both"/>
        <w:rPr>
          <w:rFonts w:ascii="Palatino Linotype" w:hAnsi="Palatino Linotype" w:cs="Tahoma"/>
          <w:i/>
          <w:szCs w:val="22"/>
        </w:rPr>
      </w:pPr>
      <w:r w:rsidRPr="002D16BA">
        <w:rPr>
          <w:rFonts w:ascii="Palatino Linotype" w:hAnsi="Palatino Linotype" w:cs="Tahoma"/>
          <w:i/>
          <w:szCs w:val="22"/>
        </w:rPr>
        <w:t xml:space="preserve">“Artículo 2.- La seguridad pública es una función a cargo del Estado y los Municipios, que tiene como fines salvaguardar la integridad y derechos de las personas, así como preservar las libertades, el orden y la paz públicos y comprende la prevención especial y general de los delitos, la investigación para hacerla efectiva, así como la investigación y la persecución de los delitos, la reinserción social del individuo y la sanción de las infracciones administrativas, en las competencias respectivas en términos de esta Ley y demás ordenamientos jurídicos aplicables. Las acciones en el ejercicio de la función de seguridad pública tendrán como eje central a la persona humana y, por ende, contribuirán al establecimiento de la seguridad ciudadana, la cual tiene por objeto proteger a las personas; asegurar el ejercicio de su ciudadanía, sus libertades y derechos fundamentales; establecer espacios de participación social corresponsable y armónica; propiciar la solución pacífica de los conflictos interpersonales y sociales; fortalecer a las instituciones, y propiciar condiciones durables que permitan a los ciudadanos desarrollar sus capacidades, en un ambiente de paz y democracia. Las referencias contenidas en esta Ley en materia de seguridad pública, deberán interpretarse de manera que contribuyan al objeto y fines de la seguridad ciudadana.” </w:t>
      </w:r>
    </w:p>
    <w:p w:rsidR="0084277D" w:rsidRPr="002D16BA" w:rsidRDefault="00E50C90" w:rsidP="0084277D">
      <w:pPr>
        <w:autoSpaceDE w:val="0"/>
        <w:autoSpaceDN w:val="0"/>
        <w:adjustRightInd w:val="0"/>
        <w:spacing w:line="276" w:lineRule="auto"/>
        <w:ind w:left="567" w:right="539"/>
        <w:jc w:val="both"/>
        <w:rPr>
          <w:rFonts w:ascii="Palatino Linotype" w:hAnsi="Palatino Linotype" w:cs="Tahoma"/>
          <w:i/>
          <w:szCs w:val="22"/>
        </w:rPr>
      </w:pPr>
      <w:r w:rsidRPr="002D16BA">
        <w:rPr>
          <w:rFonts w:ascii="Palatino Linotype" w:hAnsi="Palatino Linotype" w:cs="Tahoma"/>
          <w:i/>
          <w:szCs w:val="22"/>
        </w:rPr>
        <w:t xml:space="preserve">Además, la Ley de Seguridad del Estado de México, establece lineamientos de protección de datos personales, en el caso que nos ocupa, el nombre del personal administrativo que por su naturaleza, no puede ser divulgado a terceros ajenos. “Artículo 32.- Las Instituciones de Seguridad Publica y el Consejo Estatal serán responsables de la administración, guarda y custodia de la información contenida en el Sistema Estatal. Los servidores públicos que tengan acceso a la misma deberán preservar su estricta confidencialidad y reserva; la violación de ello será causa de responsabilidad administrativa o penal, según corresponda. Para acceder a la información pública del Sistema Estatal se atenderá a la normatividad aplicable.” </w:t>
      </w:r>
    </w:p>
    <w:p w:rsidR="0084277D" w:rsidRPr="002D16BA" w:rsidRDefault="00E50C90" w:rsidP="0084277D">
      <w:pPr>
        <w:autoSpaceDE w:val="0"/>
        <w:autoSpaceDN w:val="0"/>
        <w:adjustRightInd w:val="0"/>
        <w:spacing w:line="276" w:lineRule="auto"/>
        <w:ind w:left="567" w:right="539"/>
        <w:jc w:val="both"/>
        <w:rPr>
          <w:rFonts w:ascii="Palatino Linotype" w:hAnsi="Palatino Linotype" w:cs="Tahoma"/>
          <w:i/>
          <w:szCs w:val="22"/>
        </w:rPr>
      </w:pPr>
      <w:r w:rsidRPr="002D16BA">
        <w:rPr>
          <w:rFonts w:ascii="Palatino Linotype" w:hAnsi="Palatino Linotype" w:cs="Tahoma"/>
          <w:i/>
          <w:szCs w:val="22"/>
        </w:rPr>
        <w:t xml:space="preserve">Aunado a lo anterior, de conformidad con el artículo 86 de la Ley de la materia, este Sujeto Obligado al ser responsable de los datos personales de los servidores públicos adscritos a él, no puede difundir los nombres del personal, ya que si bien, puede obrar en los archivos de la Fiscalía General, lo cierto es que a fin de salvaguardar la vida y la integridad de los servidores públicos, únicamente son susceptibles de ser transmitidos a las autoridades encargadas de impartir justicia y seguridad pública, no así a un tercero ajeno, tal y como lo establece el artículo 21 de la Ley de Protección de Datos Personales en Posesión de Sujetos Obligados del Estado de México y Municipios. </w:t>
      </w:r>
    </w:p>
    <w:p w:rsidR="0084277D" w:rsidRPr="002D16BA" w:rsidRDefault="00E50C90" w:rsidP="0084277D">
      <w:pPr>
        <w:autoSpaceDE w:val="0"/>
        <w:autoSpaceDN w:val="0"/>
        <w:adjustRightInd w:val="0"/>
        <w:spacing w:line="276" w:lineRule="auto"/>
        <w:ind w:left="567" w:right="539"/>
        <w:jc w:val="both"/>
        <w:rPr>
          <w:rFonts w:ascii="Palatino Linotype" w:hAnsi="Palatino Linotype" w:cs="Tahoma"/>
          <w:i/>
          <w:szCs w:val="22"/>
        </w:rPr>
      </w:pPr>
      <w:r w:rsidRPr="002D16BA">
        <w:rPr>
          <w:rFonts w:ascii="Palatino Linotype" w:hAnsi="Palatino Linotype" w:cs="Tahoma"/>
          <w:i/>
          <w:szCs w:val="22"/>
        </w:rPr>
        <w:lastRenderedPageBreak/>
        <w:t xml:space="preserve">Por otra parte, se adjunta vía SAIMEX el listado que contiene las categorías y rangos de las plazas administrativas con que cuenta la Fiscalía Central Jurídica. Finalmente, en cuanto al sueldo de los servidores públicos, es de señalar que con las categorías y rangos antes proporcionados, se pueden consultar en el periódico oficial “Gaceta del Gobierno” de fecha 7 de septiembre de 2017, en la que se dan a conocer los tabuladores de sueldo de los servidores Públicos del Sector Central del Poder Ejecutivo para el año 2017, aplicable para el año 2018. </w:t>
      </w:r>
    </w:p>
    <w:p w:rsidR="00E50C90" w:rsidRPr="002D16BA" w:rsidRDefault="00E50C90" w:rsidP="0084277D">
      <w:pPr>
        <w:autoSpaceDE w:val="0"/>
        <w:autoSpaceDN w:val="0"/>
        <w:adjustRightInd w:val="0"/>
        <w:spacing w:line="276" w:lineRule="auto"/>
        <w:ind w:left="567" w:right="539"/>
        <w:jc w:val="both"/>
        <w:rPr>
          <w:rFonts w:ascii="Palatino Linotype" w:hAnsi="Palatino Linotype" w:cs="Tahoma"/>
          <w:i/>
          <w:szCs w:val="22"/>
        </w:rPr>
      </w:pPr>
      <w:r w:rsidRPr="002D16BA">
        <w:rPr>
          <w:rFonts w:ascii="Palatino Linotype" w:hAnsi="Palatino Linotype" w:cs="Tahoma"/>
          <w:i/>
          <w:szCs w:val="22"/>
        </w:rPr>
        <w:t xml:space="preserve">Sin otro particular, le reitero la seguridad de mi distinguida consideración. </w:t>
      </w:r>
    </w:p>
    <w:p w:rsidR="00E50C90" w:rsidRPr="002D16BA" w:rsidRDefault="00E50C90" w:rsidP="00E50C90">
      <w:pPr>
        <w:autoSpaceDE w:val="0"/>
        <w:autoSpaceDN w:val="0"/>
        <w:adjustRightInd w:val="0"/>
        <w:spacing w:line="276" w:lineRule="auto"/>
        <w:ind w:left="567" w:right="539"/>
        <w:jc w:val="both"/>
        <w:rPr>
          <w:rFonts w:ascii="Palatino Linotype" w:hAnsi="Palatino Linotype" w:cs="Tahoma"/>
          <w:i/>
          <w:szCs w:val="22"/>
        </w:rPr>
      </w:pPr>
      <w:r w:rsidRPr="002D16BA">
        <w:rPr>
          <w:rFonts w:ascii="Palatino Linotype" w:hAnsi="Palatino Linotype" w:cs="Tahoma"/>
          <w:i/>
          <w:szCs w:val="22"/>
        </w:rPr>
        <w:t>A T E N T A M E N T E   M. EN A. JORGE MEZHER RAGE OFICIAL MAYOR Y TITULAR DE LA UNIDAD DE TRANSPARENCIA YLG/LGCG</w:t>
      </w:r>
    </w:p>
    <w:p w:rsidR="00046F1D" w:rsidRPr="002D16BA" w:rsidRDefault="00046F1D" w:rsidP="00046F1D">
      <w:pPr>
        <w:autoSpaceDE w:val="0"/>
        <w:autoSpaceDN w:val="0"/>
        <w:adjustRightInd w:val="0"/>
        <w:spacing w:line="276" w:lineRule="auto"/>
        <w:jc w:val="both"/>
        <w:rPr>
          <w:rFonts w:ascii="Palatino Linotype" w:hAnsi="Palatino Linotype" w:cs="Tahoma"/>
          <w:sz w:val="22"/>
          <w:szCs w:val="22"/>
        </w:rPr>
      </w:pPr>
    </w:p>
    <w:p w:rsidR="00046F1D" w:rsidRPr="002D16BA" w:rsidRDefault="007A4A05" w:rsidP="00E50C90">
      <w:pPr>
        <w:autoSpaceDE w:val="0"/>
        <w:autoSpaceDN w:val="0"/>
        <w:adjustRightInd w:val="0"/>
        <w:spacing w:line="276" w:lineRule="auto"/>
        <w:jc w:val="both"/>
        <w:rPr>
          <w:rFonts w:ascii="Palatino Linotype" w:hAnsi="Palatino Linotype" w:cs="Tahoma"/>
          <w:sz w:val="22"/>
          <w:szCs w:val="22"/>
        </w:rPr>
      </w:pPr>
      <w:r w:rsidRPr="002D16BA">
        <w:rPr>
          <w:rFonts w:ascii="Palatino Linotype" w:hAnsi="Palatino Linotype" w:cs="Tahoma"/>
          <w:sz w:val="22"/>
          <w:szCs w:val="22"/>
        </w:rPr>
        <w:t xml:space="preserve">A su respuesta, el sujeto obligado adjuntó </w:t>
      </w:r>
      <w:r w:rsidR="00046F1D" w:rsidRPr="002D16BA">
        <w:rPr>
          <w:rFonts w:ascii="Palatino Linotype" w:hAnsi="Palatino Linotype" w:cs="Tahoma"/>
          <w:sz w:val="22"/>
          <w:szCs w:val="22"/>
        </w:rPr>
        <w:t xml:space="preserve">un archivo electrónico denominado </w:t>
      </w:r>
      <w:r w:rsidR="00E50C90" w:rsidRPr="002D16BA">
        <w:rPr>
          <w:rFonts w:ascii="Palatino Linotype" w:hAnsi="Palatino Linotype" w:cs="Tahoma"/>
          <w:i/>
          <w:sz w:val="22"/>
          <w:szCs w:val="22"/>
        </w:rPr>
        <w:t>481_2018_09_13_18_05_24_550.pdf</w:t>
      </w:r>
      <w:r w:rsidRPr="002D16BA">
        <w:rPr>
          <w:rFonts w:ascii="Palatino Linotype" w:hAnsi="Palatino Linotype" w:cs="Tahoma"/>
          <w:sz w:val="22"/>
          <w:szCs w:val="22"/>
        </w:rPr>
        <w:t>, mismo que</w:t>
      </w:r>
      <w:r w:rsidR="00972565" w:rsidRPr="002D16BA">
        <w:rPr>
          <w:rFonts w:ascii="Palatino Linotype" w:hAnsi="Palatino Linotype" w:cs="Tahoma"/>
          <w:sz w:val="22"/>
          <w:szCs w:val="22"/>
        </w:rPr>
        <w:t xml:space="preserve"> </w:t>
      </w:r>
      <w:r w:rsidR="00046F1D" w:rsidRPr="002D16BA">
        <w:rPr>
          <w:rFonts w:ascii="Palatino Linotype" w:hAnsi="Palatino Linotype" w:cs="Tahoma"/>
          <w:sz w:val="22"/>
          <w:szCs w:val="22"/>
        </w:rPr>
        <w:t xml:space="preserve">se reproduce </w:t>
      </w:r>
      <w:r w:rsidRPr="002D16BA">
        <w:rPr>
          <w:rFonts w:ascii="Palatino Linotype" w:hAnsi="Palatino Linotype" w:cs="Tahoma"/>
          <w:sz w:val="22"/>
          <w:szCs w:val="22"/>
        </w:rPr>
        <w:t>íntegramente</w:t>
      </w:r>
      <w:r w:rsidR="00046F1D" w:rsidRPr="002D16BA">
        <w:rPr>
          <w:rFonts w:ascii="Palatino Linotype" w:hAnsi="Palatino Linotype" w:cs="Tahoma"/>
          <w:sz w:val="22"/>
          <w:szCs w:val="22"/>
        </w:rPr>
        <w:t>:</w:t>
      </w:r>
    </w:p>
    <w:p w:rsidR="00E50C90" w:rsidRPr="002D16BA" w:rsidRDefault="00C27A8B" w:rsidP="00E50C90">
      <w:pPr>
        <w:autoSpaceDE w:val="0"/>
        <w:autoSpaceDN w:val="0"/>
        <w:adjustRightInd w:val="0"/>
        <w:spacing w:line="276" w:lineRule="auto"/>
        <w:jc w:val="both"/>
        <w:rPr>
          <w:rFonts w:ascii="Palatino Linotype" w:hAnsi="Palatino Linotype" w:cs="Tahoma"/>
          <w:sz w:val="22"/>
          <w:szCs w:val="22"/>
        </w:rPr>
      </w:pPr>
      <w:r w:rsidRPr="002D16BA">
        <w:rPr>
          <w:rFonts w:ascii="Palatino Linotype" w:hAnsi="Palatino Linotype"/>
          <w:noProof/>
          <w:sz w:val="22"/>
          <w:szCs w:val="22"/>
          <w:lang w:val="es-MX" w:eastAsia="es-MX"/>
        </w:rPr>
        <w:drawing>
          <wp:anchor distT="0" distB="0" distL="114300" distR="114300" simplePos="0" relativeHeight="251658752" behindDoc="1" locked="0" layoutInCell="1" allowOverlap="1">
            <wp:simplePos x="0" y="0"/>
            <wp:positionH relativeFrom="column">
              <wp:posOffset>1134745</wp:posOffset>
            </wp:positionH>
            <wp:positionV relativeFrom="paragraph">
              <wp:posOffset>189230</wp:posOffset>
            </wp:positionV>
            <wp:extent cx="3723985" cy="49149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60704" t="18872" r="16077" b="9770"/>
                    <a:stretch/>
                  </pic:blipFill>
                  <pic:spPr bwMode="auto">
                    <a:xfrm>
                      <a:off x="0" y="0"/>
                      <a:ext cx="3729820" cy="4922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50C90" w:rsidRPr="002D16BA" w:rsidRDefault="00E50C90" w:rsidP="00E50C90">
      <w:pPr>
        <w:autoSpaceDE w:val="0"/>
        <w:autoSpaceDN w:val="0"/>
        <w:adjustRightInd w:val="0"/>
        <w:spacing w:line="276" w:lineRule="auto"/>
        <w:jc w:val="both"/>
        <w:rPr>
          <w:rFonts w:ascii="Palatino Linotype" w:hAnsi="Palatino Linotype"/>
          <w:noProof/>
          <w:sz w:val="22"/>
          <w:szCs w:val="22"/>
          <w:lang w:val="es-MX" w:eastAsia="es-MX"/>
        </w:rPr>
      </w:pPr>
    </w:p>
    <w:p w:rsidR="00E50C90" w:rsidRPr="002D16BA" w:rsidRDefault="00E50C90" w:rsidP="00E50C90">
      <w:pPr>
        <w:autoSpaceDE w:val="0"/>
        <w:autoSpaceDN w:val="0"/>
        <w:adjustRightInd w:val="0"/>
        <w:spacing w:line="276" w:lineRule="auto"/>
        <w:jc w:val="both"/>
        <w:rPr>
          <w:rFonts w:ascii="Palatino Linotype" w:hAnsi="Palatino Linotype" w:cs="Tahoma"/>
          <w:sz w:val="22"/>
          <w:szCs w:val="22"/>
        </w:rPr>
      </w:pPr>
    </w:p>
    <w:p w:rsidR="00A9629C" w:rsidRPr="002D16BA" w:rsidRDefault="00A9629C" w:rsidP="00046F1D">
      <w:pPr>
        <w:autoSpaceDE w:val="0"/>
        <w:autoSpaceDN w:val="0"/>
        <w:adjustRightInd w:val="0"/>
        <w:spacing w:line="276" w:lineRule="auto"/>
        <w:jc w:val="both"/>
        <w:rPr>
          <w:rFonts w:ascii="Palatino Linotype" w:hAnsi="Palatino Linotype" w:cs="Tahoma"/>
          <w:sz w:val="22"/>
          <w:szCs w:val="22"/>
        </w:rPr>
      </w:pPr>
    </w:p>
    <w:p w:rsidR="00E50C90" w:rsidRPr="002D16BA" w:rsidRDefault="00E50C90" w:rsidP="00046F1D">
      <w:pPr>
        <w:autoSpaceDE w:val="0"/>
        <w:autoSpaceDN w:val="0"/>
        <w:adjustRightInd w:val="0"/>
        <w:spacing w:line="276" w:lineRule="auto"/>
        <w:jc w:val="both"/>
        <w:rPr>
          <w:rFonts w:ascii="Palatino Linotype" w:hAnsi="Palatino Linotype" w:cs="Tahoma"/>
          <w:sz w:val="22"/>
          <w:szCs w:val="22"/>
        </w:rPr>
      </w:pPr>
    </w:p>
    <w:p w:rsidR="00E50C90" w:rsidRPr="002D16BA" w:rsidRDefault="00E50C90" w:rsidP="00046F1D">
      <w:pPr>
        <w:autoSpaceDE w:val="0"/>
        <w:autoSpaceDN w:val="0"/>
        <w:adjustRightInd w:val="0"/>
        <w:spacing w:line="276" w:lineRule="auto"/>
        <w:jc w:val="both"/>
        <w:rPr>
          <w:rFonts w:ascii="Palatino Linotype" w:hAnsi="Palatino Linotype" w:cs="Tahoma"/>
          <w:sz w:val="22"/>
          <w:szCs w:val="22"/>
        </w:rPr>
      </w:pPr>
    </w:p>
    <w:p w:rsidR="00E50C90" w:rsidRPr="002D16BA" w:rsidRDefault="00E50C90" w:rsidP="00046F1D">
      <w:pPr>
        <w:autoSpaceDE w:val="0"/>
        <w:autoSpaceDN w:val="0"/>
        <w:adjustRightInd w:val="0"/>
        <w:spacing w:line="276" w:lineRule="auto"/>
        <w:jc w:val="both"/>
        <w:rPr>
          <w:rFonts w:ascii="Palatino Linotype" w:hAnsi="Palatino Linotype" w:cs="Tahoma"/>
          <w:sz w:val="22"/>
          <w:szCs w:val="22"/>
        </w:rPr>
      </w:pPr>
    </w:p>
    <w:p w:rsidR="00E50C90" w:rsidRPr="002D16BA" w:rsidRDefault="00E50C90" w:rsidP="00046F1D">
      <w:pPr>
        <w:autoSpaceDE w:val="0"/>
        <w:autoSpaceDN w:val="0"/>
        <w:adjustRightInd w:val="0"/>
        <w:spacing w:line="276" w:lineRule="auto"/>
        <w:jc w:val="both"/>
        <w:rPr>
          <w:rFonts w:ascii="Palatino Linotype" w:hAnsi="Palatino Linotype" w:cs="Tahoma"/>
          <w:sz w:val="22"/>
          <w:szCs w:val="22"/>
        </w:rPr>
      </w:pPr>
    </w:p>
    <w:p w:rsidR="00E50C90" w:rsidRPr="002D16BA" w:rsidRDefault="00E50C90" w:rsidP="00046F1D">
      <w:pPr>
        <w:autoSpaceDE w:val="0"/>
        <w:autoSpaceDN w:val="0"/>
        <w:adjustRightInd w:val="0"/>
        <w:spacing w:line="276" w:lineRule="auto"/>
        <w:jc w:val="both"/>
        <w:rPr>
          <w:rFonts w:ascii="Palatino Linotype" w:hAnsi="Palatino Linotype" w:cs="Tahoma"/>
          <w:sz w:val="22"/>
          <w:szCs w:val="22"/>
        </w:rPr>
      </w:pPr>
    </w:p>
    <w:p w:rsidR="00E50C90" w:rsidRPr="002D16BA" w:rsidRDefault="00E50C90" w:rsidP="00046F1D">
      <w:pPr>
        <w:autoSpaceDE w:val="0"/>
        <w:autoSpaceDN w:val="0"/>
        <w:adjustRightInd w:val="0"/>
        <w:spacing w:line="276" w:lineRule="auto"/>
        <w:jc w:val="both"/>
        <w:rPr>
          <w:rFonts w:ascii="Palatino Linotype" w:hAnsi="Palatino Linotype" w:cs="Tahoma"/>
          <w:sz w:val="22"/>
          <w:szCs w:val="22"/>
        </w:rPr>
      </w:pPr>
    </w:p>
    <w:p w:rsidR="00E50C90" w:rsidRPr="002D16BA" w:rsidRDefault="00E50C90" w:rsidP="00046F1D">
      <w:pPr>
        <w:autoSpaceDE w:val="0"/>
        <w:autoSpaceDN w:val="0"/>
        <w:adjustRightInd w:val="0"/>
        <w:spacing w:line="276" w:lineRule="auto"/>
        <w:jc w:val="both"/>
        <w:rPr>
          <w:rFonts w:ascii="Palatino Linotype" w:hAnsi="Palatino Linotype" w:cs="Tahoma"/>
          <w:sz w:val="22"/>
          <w:szCs w:val="22"/>
        </w:rPr>
      </w:pPr>
    </w:p>
    <w:p w:rsidR="00C55151" w:rsidRPr="002D16BA" w:rsidRDefault="00C55151" w:rsidP="00E10748">
      <w:pPr>
        <w:autoSpaceDE w:val="0"/>
        <w:autoSpaceDN w:val="0"/>
        <w:adjustRightInd w:val="0"/>
        <w:spacing w:line="276" w:lineRule="auto"/>
        <w:jc w:val="both"/>
        <w:rPr>
          <w:rFonts w:ascii="Palatino Linotype" w:hAnsi="Palatino Linotype" w:cs="Tahoma"/>
          <w:sz w:val="22"/>
          <w:szCs w:val="22"/>
        </w:rPr>
      </w:pPr>
    </w:p>
    <w:p w:rsidR="00E50C90" w:rsidRPr="002D16BA" w:rsidRDefault="00E50C90" w:rsidP="00E10748">
      <w:pPr>
        <w:autoSpaceDE w:val="0"/>
        <w:autoSpaceDN w:val="0"/>
        <w:adjustRightInd w:val="0"/>
        <w:spacing w:line="276" w:lineRule="auto"/>
        <w:jc w:val="both"/>
        <w:rPr>
          <w:rFonts w:ascii="Palatino Linotype" w:hAnsi="Palatino Linotype" w:cs="Tahoma"/>
          <w:sz w:val="22"/>
          <w:szCs w:val="22"/>
        </w:rPr>
      </w:pPr>
    </w:p>
    <w:p w:rsidR="00E50C90" w:rsidRPr="002D16BA" w:rsidRDefault="00E50C90" w:rsidP="00E10748">
      <w:pPr>
        <w:autoSpaceDE w:val="0"/>
        <w:autoSpaceDN w:val="0"/>
        <w:adjustRightInd w:val="0"/>
        <w:spacing w:line="276" w:lineRule="auto"/>
        <w:jc w:val="both"/>
        <w:rPr>
          <w:rFonts w:ascii="Palatino Linotype" w:hAnsi="Palatino Linotype" w:cs="Tahoma"/>
          <w:sz w:val="22"/>
          <w:szCs w:val="22"/>
        </w:rPr>
      </w:pPr>
    </w:p>
    <w:p w:rsidR="00E50C90" w:rsidRPr="002D16BA" w:rsidRDefault="00E50C90" w:rsidP="00E10748">
      <w:pPr>
        <w:autoSpaceDE w:val="0"/>
        <w:autoSpaceDN w:val="0"/>
        <w:adjustRightInd w:val="0"/>
        <w:spacing w:line="276" w:lineRule="auto"/>
        <w:jc w:val="both"/>
        <w:rPr>
          <w:rFonts w:ascii="Palatino Linotype" w:hAnsi="Palatino Linotype" w:cs="Tahoma"/>
          <w:sz w:val="22"/>
          <w:szCs w:val="22"/>
        </w:rPr>
      </w:pPr>
    </w:p>
    <w:p w:rsidR="002D16BA" w:rsidRDefault="002D16BA" w:rsidP="00E10748">
      <w:pPr>
        <w:autoSpaceDE w:val="0"/>
        <w:autoSpaceDN w:val="0"/>
        <w:adjustRightInd w:val="0"/>
        <w:spacing w:line="276" w:lineRule="auto"/>
        <w:jc w:val="both"/>
        <w:rPr>
          <w:rFonts w:ascii="Palatino Linotype" w:hAnsi="Palatino Linotype" w:cs="Tahoma"/>
          <w:sz w:val="22"/>
          <w:szCs w:val="22"/>
        </w:rPr>
      </w:pPr>
    </w:p>
    <w:p w:rsidR="00E50C90" w:rsidRPr="002D16BA" w:rsidRDefault="00E50C90" w:rsidP="00E10748">
      <w:pPr>
        <w:autoSpaceDE w:val="0"/>
        <w:autoSpaceDN w:val="0"/>
        <w:adjustRightInd w:val="0"/>
        <w:spacing w:line="276" w:lineRule="auto"/>
        <w:jc w:val="both"/>
        <w:rPr>
          <w:rFonts w:ascii="Palatino Linotype" w:hAnsi="Palatino Linotype" w:cs="Tahoma"/>
          <w:sz w:val="22"/>
          <w:szCs w:val="22"/>
        </w:rPr>
      </w:pPr>
    </w:p>
    <w:p w:rsidR="00E50C90" w:rsidRPr="002D16BA" w:rsidRDefault="00E50C90" w:rsidP="00E10748">
      <w:pPr>
        <w:autoSpaceDE w:val="0"/>
        <w:autoSpaceDN w:val="0"/>
        <w:adjustRightInd w:val="0"/>
        <w:spacing w:line="276" w:lineRule="auto"/>
        <w:jc w:val="both"/>
        <w:rPr>
          <w:rFonts w:ascii="Palatino Linotype" w:hAnsi="Palatino Linotype" w:cs="Tahoma"/>
          <w:sz w:val="22"/>
          <w:szCs w:val="22"/>
        </w:rPr>
      </w:pPr>
    </w:p>
    <w:p w:rsidR="00E50C90" w:rsidRPr="002D16BA" w:rsidRDefault="00E50C90" w:rsidP="00E10748">
      <w:pPr>
        <w:autoSpaceDE w:val="0"/>
        <w:autoSpaceDN w:val="0"/>
        <w:adjustRightInd w:val="0"/>
        <w:spacing w:line="276" w:lineRule="auto"/>
        <w:jc w:val="both"/>
        <w:rPr>
          <w:rFonts w:ascii="Palatino Linotype" w:hAnsi="Palatino Linotype" w:cs="Tahoma"/>
          <w:sz w:val="22"/>
          <w:szCs w:val="22"/>
        </w:rPr>
      </w:pPr>
    </w:p>
    <w:p w:rsidR="00E50C90" w:rsidRPr="002D16BA" w:rsidRDefault="00E50C90" w:rsidP="00E10748">
      <w:pPr>
        <w:autoSpaceDE w:val="0"/>
        <w:autoSpaceDN w:val="0"/>
        <w:adjustRightInd w:val="0"/>
        <w:spacing w:line="276" w:lineRule="auto"/>
        <w:jc w:val="both"/>
        <w:rPr>
          <w:rFonts w:ascii="Palatino Linotype" w:hAnsi="Palatino Linotype" w:cs="Tahoma"/>
          <w:sz w:val="22"/>
          <w:szCs w:val="22"/>
        </w:rPr>
      </w:pPr>
    </w:p>
    <w:p w:rsidR="00E50C90" w:rsidRPr="002D16BA" w:rsidRDefault="00E50C90" w:rsidP="00E10748">
      <w:pPr>
        <w:autoSpaceDE w:val="0"/>
        <w:autoSpaceDN w:val="0"/>
        <w:adjustRightInd w:val="0"/>
        <w:spacing w:line="276" w:lineRule="auto"/>
        <w:jc w:val="both"/>
        <w:rPr>
          <w:rFonts w:ascii="Palatino Linotype" w:hAnsi="Palatino Linotype" w:cs="Tahoma"/>
          <w:sz w:val="22"/>
          <w:szCs w:val="22"/>
        </w:rPr>
      </w:pPr>
    </w:p>
    <w:p w:rsidR="00E50C90" w:rsidRPr="002D16BA" w:rsidRDefault="00E50C90" w:rsidP="00E10748">
      <w:pPr>
        <w:autoSpaceDE w:val="0"/>
        <w:autoSpaceDN w:val="0"/>
        <w:adjustRightInd w:val="0"/>
        <w:spacing w:line="276" w:lineRule="auto"/>
        <w:jc w:val="both"/>
        <w:rPr>
          <w:rFonts w:ascii="Palatino Linotype" w:hAnsi="Palatino Linotype" w:cs="Tahoma"/>
          <w:sz w:val="22"/>
          <w:szCs w:val="22"/>
        </w:rPr>
      </w:pPr>
    </w:p>
    <w:p w:rsidR="00E50C90" w:rsidRPr="002D16BA" w:rsidRDefault="00E50C90" w:rsidP="00E10748">
      <w:pPr>
        <w:autoSpaceDE w:val="0"/>
        <w:autoSpaceDN w:val="0"/>
        <w:adjustRightInd w:val="0"/>
        <w:spacing w:line="276" w:lineRule="auto"/>
        <w:jc w:val="both"/>
        <w:rPr>
          <w:rFonts w:ascii="Palatino Linotype" w:hAnsi="Palatino Linotype" w:cs="Tahoma"/>
          <w:sz w:val="22"/>
          <w:szCs w:val="22"/>
        </w:rPr>
      </w:pPr>
    </w:p>
    <w:p w:rsidR="00E50C90" w:rsidRPr="002D16BA" w:rsidRDefault="00E50C90" w:rsidP="00E10748">
      <w:pPr>
        <w:autoSpaceDE w:val="0"/>
        <w:autoSpaceDN w:val="0"/>
        <w:adjustRightInd w:val="0"/>
        <w:spacing w:line="276" w:lineRule="auto"/>
        <w:jc w:val="both"/>
        <w:rPr>
          <w:rFonts w:ascii="Palatino Linotype" w:hAnsi="Palatino Linotype" w:cs="Tahoma"/>
          <w:sz w:val="22"/>
          <w:szCs w:val="22"/>
        </w:rPr>
      </w:pPr>
    </w:p>
    <w:p w:rsidR="00E50C90" w:rsidRPr="002D16BA" w:rsidRDefault="00C27A8B" w:rsidP="00E10748">
      <w:pPr>
        <w:autoSpaceDE w:val="0"/>
        <w:autoSpaceDN w:val="0"/>
        <w:adjustRightInd w:val="0"/>
        <w:spacing w:line="276" w:lineRule="auto"/>
        <w:jc w:val="both"/>
        <w:rPr>
          <w:rFonts w:ascii="Palatino Linotype" w:hAnsi="Palatino Linotype" w:cs="Tahoma"/>
          <w:sz w:val="22"/>
          <w:szCs w:val="22"/>
        </w:rPr>
      </w:pPr>
      <w:r w:rsidRPr="002D16BA">
        <w:rPr>
          <w:rFonts w:ascii="Palatino Linotype" w:hAnsi="Palatino Linotype"/>
          <w:noProof/>
          <w:sz w:val="22"/>
          <w:szCs w:val="22"/>
          <w:lang w:val="es-MX" w:eastAsia="es-MX"/>
        </w:rPr>
        <w:lastRenderedPageBreak/>
        <w:drawing>
          <wp:anchor distT="0" distB="0" distL="114300" distR="114300" simplePos="0" relativeHeight="251667968" behindDoc="1" locked="0" layoutInCell="1" allowOverlap="1">
            <wp:simplePos x="0" y="0"/>
            <wp:positionH relativeFrom="column">
              <wp:posOffset>1149350</wp:posOffset>
            </wp:positionH>
            <wp:positionV relativeFrom="paragraph">
              <wp:posOffset>3810</wp:posOffset>
            </wp:positionV>
            <wp:extent cx="3939068" cy="6705440"/>
            <wp:effectExtent l="0" t="0" r="4445" b="63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60703" t="17102" r="15911" b="12129"/>
                    <a:stretch/>
                  </pic:blipFill>
                  <pic:spPr bwMode="auto">
                    <a:xfrm>
                      <a:off x="0" y="0"/>
                      <a:ext cx="3939068" cy="6705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50C90" w:rsidRPr="002D16BA" w:rsidRDefault="00E50C90" w:rsidP="00E10748">
      <w:pPr>
        <w:autoSpaceDE w:val="0"/>
        <w:autoSpaceDN w:val="0"/>
        <w:adjustRightInd w:val="0"/>
        <w:spacing w:line="276" w:lineRule="auto"/>
        <w:jc w:val="both"/>
        <w:rPr>
          <w:rFonts w:ascii="Palatino Linotype" w:hAnsi="Palatino Linotype" w:cs="Tahoma"/>
          <w:sz w:val="22"/>
          <w:szCs w:val="22"/>
        </w:rPr>
      </w:pPr>
    </w:p>
    <w:p w:rsidR="00E50C90" w:rsidRPr="002D16BA" w:rsidRDefault="00E50C90" w:rsidP="00E10748">
      <w:pPr>
        <w:autoSpaceDE w:val="0"/>
        <w:autoSpaceDN w:val="0"/>
        <w:adjustRightInd w:val="0"/>
        <w:spacing w:line="276" w:lineRule="auto"/>
        <w:jc w:val="both"/>
        <w:rPr>
          <w:rFonts w:ascii="Palatino Linotype" w:hAnsi="Palatino Linotype" w:cs="Tahoma"/>
          <w:sz w:val="22"/>
          <w:szCs w:val="22"/>
        </w:rPr>
      </w:pPr>
    </w:p>
    <w:p w:rsidR="00E50C90" w:rsidRPr="002D16BA" w:rsidRDefault="00E50C90" w:rsidP="00E10748">
      <w:pPr>
        <w:autoSpaceDE w:val="0"/>
        <w:autoSpaceDN w:val="0"/>
        <w:adjustRightInd w:val="0"/>
        <w:spacing w:line="276" w:lineRule="auto"/>
        <w:jc w:val="both"/>
        <w:rPr>
          <w:rFonts w:ascii="Palatino Linotype" w:hAnsi="Palatino Linotype" w:cs="Tahoma"/>
          <w:sz w:val="22"/>
          <w:szCs w:val="22"/>
        </w:rPr>
      </w:pPr>
    </w:p>
    <w:p w:rsidR="00E50C90" w:rsidRPr="002D16BA" w:rsidRDefault="00E50C90" w:rsidP="00E10748">
      <w:pPr>
        <w:autoSpaceDE w:val="0"/>
        <w:autoSpaceDN w:val="0"/>
        <w:adjustRightInd w:val="0"/>
        <w:spacing w:line="276" w:lineRule="auto"/>
        <w:jc w:val="both"/>
        <w:rPr>
          <w:rFonts w:ascii="Palatino Linotype" w:hAnsi="Palatino Linotype" w:cs="Tahoma"/>
          <w:sz w:val="22"/>
          <w:szCs w:val="22"/>
        </w:rPr>
      </w:pPr>
    </w:p>
    <w:p w:rsidR="00E50C90" w:rsidRPr="002D16BA" w:rsidRDefault="00E50C90" w:rsidP="00E10748">
      <w:pPr>
        <w:autoSpaceDE w:val="0"/>
        <w:autoSpaceDN w:val="0"/>
        <w:adjustRightInd w:val="0"/>
        <w:spacing w:line="276" w:lineRule="auto"/>
        <w:jc w:val="both"/>
        <w:rPr>
          <w:rFonts w:ascii="Palatino Linotype" w:hAnsi="Palatino Linotype" w:cs="Tahoma"/>
          <w:sz w:val="22"/>
          <w:szCs w:val="22"/>
        </w:rPr>
      </w:pPr>
    </w:p>
    <w:p w:rsidR="00E50C90" w:rsidRPr="002D16BA" w:rsidRDefault="00E50C90" w:rsidP="00E10748">
      <w:pPr>
        <w:autoSpaceDE w:val="0"/>
        <w:autoSpaceDN w:val="0"/>
        <w:adjustRightInd w:val="0"/>
        <w:spacing w:line="276" w:lineRule="auto"/>
        <w:jc w:val="both"/>
        <w:rPr>
          <w:rFonts w:ascii="Palatino Linotype" w:hAnsi="Palatino Linotype" w:cs="Tahoma"/>
          <w:sz w:val="22"/>
          <w:szCs w:val="22"/>
        </w:rPr>
      </w:pPr>
    </w:p>
    <w:p w:rsidR="00E50C90" w:rsidRPr="002D16BA" w:rsidRDefault="00E50C90" w:rsidP="00E10748">
      <w:pPr>
        <w:autoSpaceDE w:val="0"/>
        <w:autoSpaceDN w:val="0"/>
        <w:adjustRightInd w:val="0"/>
        <w:spacing w:line="276" w:lineRule="auto"/>
        <w:jc w:val="both"/>
        <w:rPr>
          <w:rFonts w:ascii="Palatino Linotype" w:hAnsi="Palatino Linotype" w:cs="Tahoma"/>
          <w:b/>
          <w:sz w:val="22"/>
          <w:szCs w:val="22"/>
        </w:rPr>
      </w:pPr>
    </w:p>
    <w:p w:rsidR="00E50C90" w:rsidRPr="002D16BA" w:rsidRDefault="00E50C90" w:rsidP="00E10748">
      <w:pPr>
        <w:autoSpaceDE w:val="0"/>
        <w:autoSpaceDN w:val="0"/>
        <w:adjustRightInd w:val="0"/>
        <w:spacing w:line="276" w:lineRule="auto"/>
        <w:jc w:val="both"/>
        <w:rPr>
          <w:rFonts w:ascii="Palatino Linotype" w:hAnsi="Palatino Linotype" w:cs="Tahoma"/>
          <w:b/>
          <w:sz w:val="22"/>
          <w:szCs w:val="22"/>
        </w:rPr>
      </w:pPr>
    </w:p>
    <w:p w:rsidR="00276C60" w:rsidRDefault="00276C60" w:rsidP="00E10748">
      <w:pPr>
        <w:autoSpaceDE w:val="0"/>
        <w:autoSpaceDN w:val="0"/>
        <w:adjustRightInd w:val="0"/>
        <w:spacing w:line="276" w:lineRule="auto"/>
        <w:jc w:val="both"/>
        <w:rPr>
          <w:rFonts w:ascii="Palatino Linotype" w:hAnsi="Palatino Linotype" w:cs="Tahoma"/>
          <w:b/>
          <w:sz w:val="22"/>
          <w:szCs w:val="22"/>
        </w:rPr>
      </w:pPr>
    </w:p>
    <w:p w:rsidR="00C27A8B" w:rsidRDefault="00C27A8B" w:rsidP="00E10748">
      <w:pPr>
        <w:autoSpaceDE w:val="0"/>
        <w:autoSpaceDN w:val="0"/>
        <w:adjustRightInd w:val="0"/>
        <w:spacing w:line="276" w:lineRule="auto"/>
        <w:jc w:val="both"/>
        <w:rPr>
          <w:rFonts w:ascii="Palatino Linotype" w:hAnsi="Palatino Linotype" w:cs="Tahoma"/>
          <w:b/>
          <w:sz w:val="22"/>
          <w:szCs w:val="22"/>
        </w:rPr>
      </w:pPr>
    </w:p>
    <w:p w:rsidR="00C27A8B" w:rsidRDefault="00C27A8B" w:rsidP="00E10748">
      <w:pPr>
        <w:autoSpaceDE w:val="0"/>
        <w:autoSpaceDN w:val="0"/>
        <w:adjustRightInd w:val="0"/>
        <w:spacing w:line="276" w:lineRule="auto"/>
        <w:jc w:val="both"/>
        <w:rPr>
          <w:rFonts w:ascii="Palatino Linotype" w:hAnsi="Palatino Linotype" w:cs="Tahoma"/>
          <w:b/>
          <w:sz w:val="22"/>
          <w:szCs w:val="22"/>
        </w:rPr>
      </w:pPr>
    </w:p>
    <w:p w:rsidR="00C27A8B" w:rsidRDefault="00C27A8B" w:rsidP="00E10748">
      <w:pPr>
        <w:autoSpaceDE w:val="0"/>
        <w:autoSpaceDN w:val="0"/>
        <w:adjustRightInd w:val="0"/>
        <w:spacing w:line="276" w:lineRule="auto"/>
        <w:jc w:val="both"/>
        <w:rPr>
          <w:rFonts w:ascii="Palatino Linotype" w:hAnsi="Palatino Linotype" w:cs="Tahoma"/>
          <w:b/>
          <w:sz w:val="22"/>
          <w:szCs w:val="22"/>
        </w:rPr>
      </w:pPr>
    </w:p>
    <w:p w:rsidR="00C27A8B" w:rsidRDefault="00C27A8B" w:rsidP="00E10748">
      <w:pPr>
        <w:autoSpaceDE w:val="0"/>
        <w:autoSpaceDN w:val="0"/>
        <w:adjustRightInd w:val="0"/>
        <w:spacing w:line="276" w:lineRule="auto"/>
        <w:jc w:val="both"/>
        <w:rPr>
          <w:rFonts w:ascii="Palatino Linotype" w:hAnsi="Palatino Linotype" w:cs="Tahoma"/>
          <w:b/>
          <w:sz w:val="22"/>
          <w:szCs w:val="22"/>
        </w:rPr>
      </w:pPr>
    </w:p>
    <w:p w:rsidR="00C27A8B" w:rsidRDefault="00C27A8B" w:rsidP="00E10748">
      <w:pPr>
        <w:autoSpaceDE w:val="0"/>
        <w:autoSpaceDN w:val="0"/>
        <w:adjustRightInd w:val="0"/>
        <w:spacing w:line="276" w:lineRule="auto"/>
        <w:jc w:val="both"/>
        <w:rPr>
          <w:rFonts w:ascii="Palatino Linotype" w:hAnsi="Palatino Linotype" w:cs="Tahoma"/>
          <w:b/>
          <w:sz w:val="22"/>
          <w:szCs w:val="22"/>
        </w:rPr>
      </w:pPr>
    </w:p>
    <w:p w:rsidR="00276C60" w:rsidRDefault="00276C60" w:rsidP="00E10748">
      <w:pPr>
        <w:autoSpaceDE w:val="0"/>
        <w:autoSpaceDN w:val="0"/>
        <w:adjustRightInd w:val="0"/>
        <w:spacing w:line="276" w:lineRule="auto"/>
        <w:jc w:val="both"/>
        <w:rPr>
          <w:rFonts w:ascii="Palatino Linotype" w:hAnsi="Palatino Linotype" w:cs="Tahoma"/>
          <w:b/>
          <w:sz w:val="22"/>
          <w:szCs w:val="22"/>
        </w:rPr>
      </w:pPr>
    </w:p>
    <w:p w:rsidR="00276C60" w:rsidRDefault="00C27A8B" w:rsidP="00C27A8B">
      <w:pPr>
        <w:tabs>
          <w:tab w:val="left" w:pos="6240"/>
        </w:tabs>
        <w:autoSpaceDE w:val="0"/>
        <w:autoSpaceDN w:val="0"/>
        <w:adjustRightInd w:val="0"/>
        <w:spacing w:line="276" w:lineRule="auto"/>
        <w:jc w:val="both"/>
        <w:rPr>
          <w:rFonts w:ascii="Palatino Linotype" w:hAnsi="Palatino Linotype" w:cs="Tahoma"/>
          <w:b/>
          <w:sz w:val="22"/>
          <w:szCs w:val="22"/>
        </w:rPr>
      </w:pPr>
      <w:r>
        <w:rPr>
          <w:rFonts w:ascii="Palatino Linotype" w:hAnsi="Palatino Linotype" w:cs="Tahoma"/>
          <w:b/>
          <w:sz w:val="22"/>
          <w:szCs w:val="22"/>
        </w:rPr>
        <w:tab/>
      </w:r>
    </w:p>
    <w:p w:rsidR="00276C60" w:rsidRDefault="00276C60" w:rsidP="00E10748">
      <w:pPr>
        <w:autoSpaceDE w:val="0"/>
        <w:autoSpaceDN w:val="0"/>
        <w:adjustRightInd w:val="0"/>
        <w:spacing w:line="276" w:lineRule="auto"/>
        <w:jc w:val="both"/>
        <w:rPr>
          <w:rFonts w:ascii="Palatino Linotype" w:hAnsi="Palatino Linotype" w:cs="Tahoma"/>
          <w:b/>
          <w:sz w:val="22"/>
          <w:szCs w:val="22"/>
        </w:rPr>
      </w:pPr>
    </w:p>
    <w:p w:rsidR="00276C60" w:rsidRDefault="00276C60" w:rsidP="00E10748">
      <w:pPr>
        <w:autoSpaceDE w:val="0"/>
        <w:autoSpaceDN w:val="0"/>
        <w:adjustRightInd w:val="0"/>
        <w:spacing w:line="276" w:lineRule="auto"/>
        <w:jc w:val="both"/>
        <w:rPr>
          <w:rFonts w:ascii="Palatino Linotype" w:hAnsi="Palatino Linotype" w:cs="Tahoma"/>
          <w:b/>
          <w:sz w:val="22"/>
          <w:szCs w:val="22"/>
        </w:rPr>
      </w:pPr>
    </w:p>
    <w:p w:rsidR="00276C60" w:rsidRDefault="00276C60" w:rsidP="00E10748">
      <w:pPr>
        <w:autoSpaceDE w:val="0"/>
        <w:autoSpaceDN w:val="0"/>
        <w:adjustRightInd w:val="0"/>
        <w:spacing w:line="276" w:lineRule="auto"/>
        <w:jc w:val="both"/>
        <w:rPr>
          <w:rFonts w:ascii="Palatino Linotype" w:hAnsi="Palatino Linotype" w:cs="Tahoma"/>
          <w:b/>
          <w:sz w:val="22"/>
          <w:szCs w:val="22"/>
        </w:rPr>
      </w:pPr>
    </w:p>
    <w:p w:rsidR="00276C60" w:rsidRDefault="00276C60" w:rsidP="00E10748">
      <w:pPr>
        <w:autoSpaceDE w:val="0"/>
        <w:autoSpaceDN w:val="0"/>
        <w:adjustRightInd w:val="0"/>
        <w:spacing w:line="276" w:lineRule="auto"/>
        <w:jc w:val="both"/>
        <w:rPr>
          <w:rFonts w:ascii="Palatino Linotype" w:hAnsi="Palatino Linotype" w:cs="Tahoma"/>
          <w:b/>
          <w:sz w:val="22"/>
          <w:szCs w:val="22"/>
        </w:rPr>
      </w:pPr>
    </w:p>
    <w:p w:rsidR="00276C60" w:rsidRDefault="00276C60" w:rsidP="00E10748">
      <w:pPr>
        <w:autoSpaceDE w:val="0"/>
        <w:autoSpaceDN w:val="0"/>
        <w:adjustRightInd w:val="0"/>
        <w:spacing w:line="276" w:lineRule="auto"/>
        <w:jc w:val="both"/>
        <w:rPr>
          <w:rFonts w:ascii="Palatino Linotype" w:hAnsi="Palatino Linotype" w:cs="Tahoma"/>
          <w:b/>
          <w:sz w:val="22"/>
          <w:szCs w:val="22"/>
        </w:rPr>
      </w:pPr>
    </w:p>
    <w:p w:rsidR="00276C60" w:rsidRDefault="00276C60" w:rsidP="00E10748">
      <w:pPr>
        <w:autoSpaceDE w:val="0"/>
        <w:autoSpaceDN w:val="0"/>
        <w:adjustRightInd w:val="0"/>
        <w:spacing w:line="276" w:lineRule="auto"/>
        <w:jc w:val="both"/>
        <w:rPr>
          <w:rFonts w:ascii="Palatino Linotype" w:hAnsi="Palatino Linotype" w:cs="Tahoma"/>
          <w:b/>
          <w:sz w:val="22"/>
          <w:szCs w:val="22"/>
        </w:rPr>
      </w:pPr>
    </w:p>
    <w:p w:rsidR="00276C60" w:rsidRDefault="00276C60" w:rsidP="00E10748">
      <w:pPr>
        <w:autoSpaceDE w:val="0"/>
        <w:autoSpaceDN w:val="0"/>
        <w:adjustRightInd w:val="0"/>
        <w:spacing w:line="276" w:lineRule="auto"/>
        <w:jc w:val="both"/>
        <w:rPr>
          <w:rFonts w:ascii="Palatino Linotype" w:hAnsi="Palatino Linotype" w:cs="Tahoma"/>
          <w:b/>
          <w:sz w:val="22"/>
          <w:szCs w:val="22"/>
        </w:rPr>
      </w:pPr>
    </w:p>
    <w:p w:rsidR="00276C60" w:rsidRDefault="00276C60" w:rsidP="00E10748">
      <w:pPr>
        <w:autoSpaceDE w:val="0"/>
        <w:autoSpaceDN w:val="0"/>
        <w:adjustRightInd w:val="0"/>
        <w:spacing w:line="276" w:lineRule="auto"/>
        <w:jc w:val="both"/>
        <w:rPr>
          <w:rFonts w:ascii="Palatino Linotype" w:hAnsi="Palatino Linotype" w:cs="Tahoma"/>
          <w:b/>
          <w:sz w:val="22"/>
          <w:szCs w:val="22"/>
        </w:rPr>
      </w:pPr>
    </w:p>
    <w:p w:rsidR="00276C60" w:rsidRDefault="00276C60" w:rsidP="00E10748">
      <w:pPr>
        <w:autoSpaceDE w:val="0"/>
        <w:autoSpaceDN w:val="0"/>
        <w:adjustRightInd w:val="0"/>
        <w:spacing w:line="276" w:lineRule="auto"/>
        <w:jc w:val="both"/>
        <w:rPr>
          <w:rFonts w:ascii="Palatino Linotype" w:hAnsi="Palatino Linotype" w:cs="Tahoma"/>
          <w:b/>
          <w:sz w:val="22"/>
          <w:szCs w:val="22"/>
        </w:rPr>
      </w:pPr>
    </w:p>
    <w:p w:rsidR="00276C60" w:rsidRDefault="00276C60" w:rsidP="00E10748">
      <w:pPr>
        <w:autoSpaceDE w:val="0"/>
        <w:autoSpaceDN w:val="0"/>
        <w:adjustRightInd w:val="0"/>
        <w:spacing w:line="276" w:lineRule="auto"/>
        <w:jc w:val="both"/>
        <w:rPr>
          <w:rFonts w:ascii="Palatino Linotype" w:hAnsi="Palatino Linotype" w:cs="Tahoma"/>
          <w:b/>
          <w:sz w:val="22"/>
          <w:szCs w:val="22"/>
        </w:rPr>
      </w:pPr>
    </w:p>
    <w:p w:rsidR="00276C60" w:rsidRDefault="00276C60" w:rsidP="00E10748">
      <w:pPr>
        <w:autoSpaceDE w:val="0"/>
        <w:autoSpaceDN w:val="0"/>
        <w:adjustRightInd w:val="0"/>
        <w:spacing w:line="276" w:lineRule="auto"/>
        <w:jc w:val="both"/>
        <w:rPr>
          <w:rFonts w:ascii="Palatino Linotype" w:hAnsi="Palatino Linotype" w:cs="Tahoma"/>
          <w:b/>
          <w:sz w:val="22"/>
          <w:szCs w:val="22"/>
        </w:rPr>
      </w:pPr>
    </w:p>
    <w:p w:rsidR="00276C60" w:rsidRDefault="00276C60" w:rsidP="00E10748">
      <w:pPr>
        <w:autoSpaceDE w:val="0"/>
        <w:autoSpaceDN w:val="0"/>
        <w:adjustRightInd w:val="0"/>
        <w:spacing w:line="276" w:lineRule="auto"/>
        <w:jc w:val="both"/>
        <w:rPr>
          <w:rFonts w:ascii="Palatino Linotype" w:hAnsi="Palatino Linotype" w:cs="Tahoma"/>
          <w:b/>
          <w:sz w:val="22"/>
          <w:szCs w:val="22"/>
        </w:rPr>
      </w:pPr>
    </w:p>
    <w:p w:rsidR="00C27A8B" w:rsidRDefault="00C27A8B" w:rsidP="00E10748">
      <w:pPr>
        <w:autoSpaceDE w:val="0"/>
        <w:autoSpaceDN w:val="0"/>
        <w:adjustRightInd w:val="0"/>
        <w:spacing w:line="276" w:lineRule="auto"/>
        <w:jc w:val="both"/>
        <w:rPr>
          <w:rFonts w:ascii="Palatino Linotype" w:hAnsi="Palatino Linotype" w:cs="Tahoma"/>
          <w:b/>
          <w:sz w:val="22"/>
          <w:szCs w:val="22"/>
        </w:rPr>
      </w:pPr>
    </w:p>
    <w:p w:rsidR="00C27A8B" w:rsidRDefault="00C27A8B" w:rsidP="00E10748">
      <w:pPr>
        <w:autoSpaceDE w:val="0"/>
        <w:autoSpaceDN w:val="0"/>
        <w:adjustRightInd w:val="0"/>
        <w:spacing w:line="276" w:lineRule="auto"/>
        <w:jc w:val="both"/>
        <w:rPr>
          <w:rFonts w:ascii="Palatino Linotype" w:hAnsi="Palatino Linotype" w:cs="Tahoma"/>
          <w:b/>
          <w:sz w:val="22"/>
          <w:szCs w:val="22"/>
        </w:rPr>
      </w:pPr>
    </w:p>
    <w:p w:rsidR="00C27A8B" w:rsidRDefault="00C27A8B" w:rsidP="00E10748">
      <w:pPr>
        <w:autoSpaceDE w:val="0"/>
        <w:autoSpaceDN w:val="0"/>
        <w:adjustRightInd w:val="0"/>
        <w:spacing w:line="276" w:lineRule="auto"/>
        <w:jc w:val="both"/>
        <w:rPr>
          <w:rFonts w:ascii="Palatino Linotype" w:hAnsi="Palatino Linotype" w:cs="Tahoma"/>
          <w:b/>
          <w:sz w:val="22"/>
          <w:szCs w:val="22"/>
        </w:rPr>
      </w:pPr>
    </w:p>
    <w:p w:rsidR="00C27A8B" w:rsidRDefault="00C27A8B" w:rsidP="00E10748">
      <w:pPr>
        <w:autoSpaceDE w:val="0"/>
        <w:autoSpaceDN w:val="0"/>
        <w:adjustRightInd w:val="0"/>
        <w:spacing w:line="276" w:lineRule="auto"/>
        <w:jc w:val="both"/>
        <w:rPr>
          <w:rFonts w:ascii="Palatino Linotype" w:hAnsi="Palatino Linotype" w:cs="Tahoma"/>
          <w:b/>
          <w:sz w:val="22"/>
          <w:szCs w:val="22"/>
        </w:rPr>
      </w:pPr>
    </w:p>
    <w:p w:rsidR="00C27A8B" w:rsidRDefault="00C27A8B" w:rsidP="00E10748">
      <w:pPr>
        <w:autoSpaceDE w:val="0"/>
        <w:autoSpaceDN w:val="0"/>
        <w:adjustRightInd w:val="0"/>
        <w:spacing w:line="276" w:lineRule="auto"/>
        <w:jc w:val="both"/>
        <w:rPr>
          <w:rFonts w:ascii="Palatino Linotype" w:hAnsi="Palatino Linotype" w:cs="Tahoma"/>
          <w:b/>
          <w:sz w:val="22"/>
          <w:szCs w:val="22"/>
        </w:rPr>
      </w:pPr>
    </w:p>
    <w:p w:rsidR="00C27A8B" w:rsidRDefault="00C27A8B" w:rsidP="00E10748">
      <w:pPr>
        <w:autoSpaceDE w:val="0"/>
        <w:autoSpaceDN w:val="0"/>
        <w:adjustRightInd w:val="0"/>
        <w:spacing w:line="276" w:lineRule="auto"/>
        <w:jc w:val="both"/>
        <w:rPr>
          <w:rFonts w:ascii="Palatino Linotype" w:hAnsi="Palatino Linotype" w:cs="Tahoma"/>
          <w:b/>
          <w:sz w:val="22"/>
          <w:szCs w:val="22"/>
        </w:rPr>
      </w:pPr>
    </w:p>
    <w:p w:rsidR="00C27A8B" w:rsidRDefault="00C27A8B" w:rsidP="00E10748">
      <w:pPr>
        <w:autoSpaceDE w:val="0"/>
        <w:autoSpaceDN w:val="0"/>
        <w:adjustRightInd w:val="0"/>
        <w:spacing w:line="276" w:lineRule="auto"/>
        <w:jc w:val="both"/>
        <w:rPr>
          <w:rFonts w:ascii="Palatino Linotype" w:hAnsi="Palatino Linotype" w:cs="Tahoma"/>
          <w:b/>
          <w:sz w:val="22"/>
          <w:szCs w:val="22"/>
        </w:rPr>
      </w:pPr>
      <w:r w:rsidRPr="002D16BA">
        <w:rPr>
          <w:rFonts w:ascii="Palatino Linotype" w:hAnsi="Palatino Linotype"/>
          <w:noProof/>
          <w:sz w:val="22"/>
          <w:szCs w:val="22"/>
          <w:lang w:val="es-MX" w:eastAsia="es-MX"/>
        </w:rPr>
        <w:lastRenderedPageBreak/>
        <w:drawing>
          <wp:anchor distT="0" distB="0" distL="114300" distR="114300" simplePos="0" relativeHeight="251670016" behindDoc="1" locked="0" layoutInCell="1" allowOverlap="1">
            <wp:simplePos x="0" y="0"/>
            <wp:positionH relativeFrom="margin">
              <wp:posOffset>1277620</wp:posOffset>
            </wp:positionH>
            <wp:positionV relativeFrom="paragraph">
              <wp:posOffset>-167640</wp:posOffset>
            </wp:positionV>
            <wp:extent cx="4029075" cy="3420612"/>
            <wp:effectExtent l="0" t="0" r="0" b="889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57221" t="32141" r="10935" b="19795"/>
                    <a:stretch/>
                  </pic:blipFill>
                  <pic:spPr bwMode="auto">
                    <a:xfrm>
                      <a:off x="0" y="0"/>
                      <a:ext cx="4029075" cy="34206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27A8B" w:rsidRDefault="00C27A8B" w:rsidP="00E10748">
      <w:pPr>
        <w:autoSpaceDE w:val="0"/>
        <w:autoSpaceDN w:val="0"/>
        <w:adjustRightInd w:val="0"/>
        <w:spacing w:line="276" w:lineRule="auto"/>
        <w:jc w:val="both"/>
        <w:rPr>
          <w:rFonts w:ascii="Palatino Linotype" w:hAnsi="Palatino Linotype" w:cs="Tahoma"/>
          <w:b/>
          <w:sz w:val="22"/>
          <w:szCs w:val="22"/>
        </w:rPr>
      </w:pPr>
    </w:p>
    <w:p w:rsidR="00C27A8B" w:rsidRDefault="00C27A8B" w:rsidP="00E10748">
      <w:pPr>
        <w:autoSpaceDE w:val="0"/>
        <w:autoSpaceDN w:val="0"/>
        <w:adjustRightInd w:val="0"/>
        <w:spacing w:line="276" w:lineRule="auto"/>
        <w:jc w:val="both"/>
        <w:rPr>
          <w:rFonts w:ascii="Palatino Linotype" w:hAnsi="Palatino Linotype" w:cs="Tahoma"/>
          <w:b/>
          <w:sz w:val="22"/>
          <w:szCs w:val="22"/>
        </w:rPr>
      </w:pPr>
    </w:p>
    <w:p w:rsidR="00C27A8B" w:rsidRDefault="00C27A8B" w:rsidP="00E10748">
      <w:pPr>
        <w:autoSpaceDE w:val="0"/>
        <w:autoSpaceDN w:val="0"/>
        <w:adjustRightInd w:val="0"/>
        <w:spacing w:line="276" w:lineRule="auto"/>
        <w:jc w:val="both"/>
        <w:rPr>
          <w:rFonts w:ascii="Palatino Linotype" w:hAnsi="Palatino Linotype" w:cs="Tahoma"/>
          <w:b/>
          <w:sz w:val="22"/>
          <w:szCs w:val="22"/>
        </w:rPr>
      </w:pPr>
    </w:p>
    <w:p w:rsidR="00C27A8B" w:rsidRDefault="00C27A8B" w:rsidP="00E10748">
      <w:pPr>
        <w:autoSpaceDE w:val="0"/>
        <w:autoSpaceDN w:val="0"/>
        <w:adjustRightInd w:val="0"/>
        <w:spacing w:line="276" w:lineRule="auto"/>
        <w:jc w:val="both"/>
        <w:rPr>
          <w:rFonts w:ascii="Palatino Linotype" w:hAnsi="Palatino Linotype" w:cs="Tahoma"/>
          <w:b/>
          <w:sz w:val="22"/>
          <w:szCs w:val="22"/>
        </w:rPr>
      </w:pPr>
    </w:p>
    <w:p w:rsidR="00C27A8B" w:rsidRDefault="00C27A8B" w:rsidP="00E10748">
      <w:pPr>
        <w:autoSpaceDE w:val="0"/>
        <w:autoSpaceDN w:val="0"/>
        <w:adjustRightInd w:val="0"/>
        <w:spacing w:line="276" w:lineRule="auto"/>
        <w:jc w:val="both"/>
        <w:rPr>
          <w:rFonts w:ascii="Palatino Linotype" w:hAnsi="Palatino Linotype" w:cs="Tahoma"/>
          <w:b/>
          <w:sz w:val="22"/>
          <w:szCs w:val="22"/>
        </w:rPr>
      </w:pPr>
    </w:p>
    <w:p w:rsidR="00C27A8B" w:rsidRDefault="00C27A8B" w:rsidP="00E10748">
      <w:pPr>
        <w:autoSpaceDE w:val="0"/>
        <w:autoSpaceDN w:val="0"/>
        <w:adjustRightInd w:val="0"/>
        <w:spacing w:line="276" w:lineRule="auto"/>
        <w:jc w:val="both"/>
        <w:rPr>
          <w:rFonts w:ascii="Palatino Linotype" w:hAnsi="Palatino Linotype" w:cs="Tahoma"/>
          <w:b/>
          <w:sz w:val="22"/>
          <w:szCs w:val="22"/>
        </w:rPr>
      </w:pPr>
    </w:p>
    <w:p w:rsidR="00C27A8B" w:rsidRDefault="00C27A8B" w:rsidP="00E10748">
      <w:pPr>
        <w:autoSpaceDE w:val="0"/>
        <w:autoSpaceDN w:val="0"/>
        <w:adjustRightInd w:val="0"/>
        <w:spacing w:line="276" w:lineRule="auto"/>
        <w:jc w:val="both"/>
        <w:rPr>
          <w:rFonts w:ascii="Palatino Linotype" w:hAnsi="Palatino Linotype" w:cs="Tahoma"/>
          <w:b/>
          <w:sz w:val="22"/>
          <w:szCs w:val="22"/>
        </w:rPr>
      </w:pPr>
    </w:p>
    <w:p w:rsidR="00C27A8B" w:rsidRDefault="00C27A8B" w:rsidP="00E10748">
      <w:pPr>
        <w:autoSpaceDE w:val="0"/>
        <w:autoSpaceDN w:val="0"/>
        <w:adjustRightInd w:val="0"/>
        <w:spacing w:line="276" w:lineRule="auto"/>
        <w:jc w:val="both"/>
        <w:rPr>
          <w:rFonts w:ascii="Palatino Linotype" w:hAnsi="Palatino Linotype" w:cs="Tahoma"/>
          <w:b/>
          <w:sz w:val="22"/>
          <w:szCs w:val="22"/>
        </w:rPr>
      </w:pPr>
    </w:p>
    <w:p w:rsidR="00C27A8B" w:rsidRDefault="00C27A8B" w:rsidP="00E10748">
      <w:pPr>
        <w:autoSpaceDE w:val="0"/>
        <w:autoSpaceDN w:val="0"/>
        <w:adjustRightInd w:val="0"/>
        <w:spacing w:line="276" w:lineRule="auto"/>
        <w:jc w:val="both"/>
        <w:rPr>
          <w:rFonts w:ascii="Palatino Linotype" w:hAnsi="Palatino Linotype" w:cs="Tahoma"/>
          <w:b/>
          <w:sz w:val="22"/>
          <w:szCs w:val="22"/>
        </w:rPr>
      </w:pPr>
    </w:p>
    <w:p w:rsidR="00C27A8B" w:rsidRDefault="00C27A8B" w:rsidP="00E10748">
      <w:pPr>
        <w:autoSpaceDE w:val="0"/>
        <w:autoSpaceDN w:val="0"/>
        <w:adjustRightInd w:val="0"/>
        <w:spacing w:line="276" w:lineRule="auto"/>
        <w:jc w:val="both"/>
        <w:rPr>
          <w:rFonts w:ascii="Palatino Linotype" w:hAnsi="Palatino Linotype" w:cs="Tahoma"/>
          <w:b/>
          <w:sz w:val="22"/>
          <w:szCs w:val="22"/>
        </w:rPr>
      </w:pPr>
    </w:p>
    <w:p w:rsidR="00276C60" w:rsidRDefault="00276C60" w:rsidP="00E10748">
      <w:pPr>
        <w:autoSpaceDE w:val="0"/>
        <w:autoSpaceDN w:val="0"/>
        <w:adjustRightInd w:val="0"/>
        <w:spacing w:line="276" w:lineRule="auto"/>
        <w:jc w:val="both"/>
        <w:rPr>
          <w:rFonts w:ascii="Palatino Linotype" w:hAnsi="Palatino Linotype" w:cs="Tahoma"/>
          <w:b/>
          <w:sz w:val="22"/>
          <w:szCs w:val="22"/>
        </w:rPr>
      </w:pPr>
    </w:p>
    <w:p w:rsidR="00276C60" w:rsidRDefault="00276C60" w:rsidP="00E10748">
      <w:pPr>
        <w:autoSpaceDE w:val="0"/>
        <w:autoSpaceDN w:val="0"/>
        <w:adjustRightInd w:val="0"/>
        <w:spacing w:line="276" w:lineRule="auto"/>
        <w:jc w:val="both"/>
        <w:rPr>
          <w:rFonts w:ascii="Palatino Linotype" w:hAnsi="Palatino Linotype" w:cs="Tahoma"/>
          <w:b/>
          <w:sz w:val="22"/>
          <w:szCs w:val="22"/>
        </w:rPr>
      </w:pPr>
    </w:p>
    <w:p w:rsidR="00C27A8B" w:rsidRDefault="00C27A8B" w:rsidP="00E10748">
      <w:pPr>
        <w:autoSpaceDE w:val="0"/>
        <w:autoSpaceDN w:val="0"/>
        <w:adjustRightInd w:val="0"/>
        <w:spacing w:line="276" w:lineRule="auto"/>
        <w:jc w:val="both"/>
        <w:rPr>
          <w:rFonts w:ascii="Palatino Linotype" w:hAnsi="Palatino Linotype" w:cs="Tahoma"/>
          <w:b/>
          <w:sz w:val="22"/>
          <w:szCs w:val="22"/>
        </w:rPr>
      </w:pPr>
    </w:p>
    <w:p w:rsidR="00C27A8B" w:rsidRDefault="00C27A8B" w:rsidP="00E10748">
      <w:pPr>
        <w:autoSpaceDE w:val="0"/>
        <w:autoSpaceDN w:val="0"/>
        <w:adjustRightInd w:val="0"/>
        <w:spacing w:line="276" w:lineRule="auto"/>
        <w:jc w:val="both"/>
        <w:rPr>
          <w:rFonts w:ascii="Palatino Linotype" w:hAnsi="Palatino Linotype" w:cs="Tahoma"/>
          <w:b/>
          <w:sz w:val="22"/>
          <w:szCs w:val="22"/>
        </w:rPr>
      </w:pPr>
    </w:p>
    <w:p w:rsidR="00587F23" w:rsidRPr="002D16BA" w:rsidRDefault="00C55151" w:rsidP="00E10748">
      <w:pPr>
        <w:autoSpaceDE w:val="0"/>
        <w:autoSpaceDN w:val="0"/>
        <w:adjustRightInd w:val="0"/>
        <w:spacing w:line="276" w:lineRule="auto"/>
        <w:jc w:val="both"/>
        <w:rPr>
          <w:rFonts w:ascii="Palatino Linotype" w:hAnsi="Palatino Linotype" w:cs="Tahoma"/>
          <w:b/>
          <w:sz w:val="22"/>
          <w:szCs w:val="22"/>
        </w:rPr>
      </w:pPr>
      <w:r w:rsidRPr="002D16BA">
        <w:rPr>
          <w:rFonts w:ascii="Palatino Linotype" w:hAnsi="Palatino Linotype" w:cs="Tahoma"/>
          <w:b/>
          <w:sz w:val="22"/>
          <w:szCs w:val="22"/>
        </w:rPr>
        <w:t>I</w:t>
      </w:r>
      <w:r w:rsidR="007A4A05" w:rsidRPr="002D16BA">
        <w:rPr>
          <w:rFonts w:ascii="Palatino Linotype" w:hAnsi="Palatino Linotype" w:cs="Tahoma"/>
          <w:b/>
          <w:sz w:val="22"/>
          <w:szCs w:val="22"/>
        </w:rPr>
        <w:t>V</w:t>
      </w:r>
      <w:r w:rsidRPr="002D16BA">
        <w:rPr>
          <w:rFonts w:ascii="Palatino Linotype" w:hAnsi="Palatino Linotype" w:cs="Tahoma"/>
          <w:b/>
          <w:sz w:val="22"/>
          <w:szCs w:val="22"/>
        </w:rPr>
        <w:t xml:space="preserve">. </w:t>
      </w:r>
      <w:r w:rsidR="004100AA" w:rsidRPr="002D16BA">
        <w:rPr>
          <w:rFonts w:ascii="Palatino Linotype" w:hAnsi="Palatino Linotype" w:cs="Tahoma"/>
          <w:b/>
          <w:sz w:val="22"/>
          <w:szCs w:val="22"/>
        </w:rPr>
        <w:t>Interposición</w:t>
      </w:r>
      <w:r w:rsidR="0094782C" w:rsidRPr="002D16BA">
        <w:rPr>
          <w:rFonts w:ascii="Palatino Linotype" w:hAnsi="Palatino Linotype" w:cs="Tahoma"/>
          <w:b/>
          <w:sz w:val="22"/>
          <w:szCs w:val="22"/>
        </w:rPr>
        <w:t xml:space="preserve"> del Recurso de R</w:t>
      </w:r>
      <w:r w:rsidR="00C25238" w:rsidRPr="002D16BA">
        <w:rPr>
          <w:rFonts w:ascii="Palatino Linotype" w:hAnsi="Palatino Linotype" w:cs="Tahoma"/>
          <w:b/>
          <w:sz w:val="22"/>
          <w:szCs w:val="22"/>
        </w:rPr>
        <w:t xml:space="preserve">evisión. </w:t>
      </w:r>
    </w:p>
    <w:p w:rsidR="00587F23" w:rsidRPr="002D16BA" w:rsidRDefault="00587F23" w:rsidP="00E10748">
      <w:pPr>
        <w:autoSpaceDE w:val="0"/>
        <w:autoSpaceDN w:val="0"/>
        <w:adjustRightInd w:val="0"/>
        <w:spacing w:line="276" w:lineRule="auto"/>
        <w:jc w:val="both"/>
        <w:rPr>
          <w:rFonts w:ascii="Palatino Linotype" w:hAnsi="Palatino Linotype" w:cs="Tahoma"/>
          <w:b/>
          <w:sz w:val="22"/>
          <w:szCs w:val="22"/>
        </w:rPr>
      </w:pPr>
    </w:p>
    <w:p w:rsidR="00806144" w:rsidRPr="002D16BA" w:rsidRDefault="00806144" w:rsidP="007A4A05">
      <w:pPr>
        <w:autoSpaceDE w:val="0"/>
        <w:autoSpaceDN w:val="0"/>
        <w:adjustRightInd w:val="0"/>
        <w:spacing w:line="276" w:lineRule="auto"/>
        <w:jc w:val="both"/>
        <w:rPr>
          <w:rFonts w:ascii="Palatino Linotype" w:hAnsi="Palatino Linotype" w:cs="Tahoma"/>
          <w:sz w:val="22"/>
          <w:szCs w:val="22"/>
        </w:rPr>
      </w:pPr>
      <w:r w:rsidRPr="002D16BA">
        <w:rPr>
          <w:rFonts w:ascii="Palatino Linotype" w:hAnsi="Palatino Linotype" w:cs="Tahoma"/>
          <w:sz w:val="22"/>
          <w:szCs w:val="22"/>
        </w:rPr>
        <w:t xml:space="preserve">Con fecha </w:t>
      </w:r>
      <w:r w:rsidR="00EC60A0" w:rsidRPr="002D16BA">
        <w:rPr>
          <w:rFonts w:ascii="Palatino Linotype" w:hAnsi="Palatino Linotype" w:cs="Tahoma"/>
          <w:sz w:val="22"/>
          <w:szCs w:val="22"/>
        </w:rPr>
        <w:t xml:space="preserve">diecisiete </w:t>
      </w:r>
      <w:r w:rsidRPr="002D16BA">
        <w:rPr>
          <w:rFonts w:ascii="Palatino Linotype" w:hAnsi="Palatino Linotype" w:cs="Tahoma"/>
          <w:sz w:val="22"/>
          <w:szCs w:val="22"/>
        </w:rPr>
        <w:t xml:space="preserve">de septiembre de dos mil dieciocho, se recibió en este </w:t>
      </w:r>
      <w:r w:rsidRPr="002D16BA">
        <w:rPr>
          <w:rFonts w:ascii="Palatino Linotype" w:eastAsia="Calibri" w:hAnsi="Palatino Linotype" w:cs="Tahoma"/>
          <w:sz w:val="22"/>
          <w:szCs w:val="22"/>
          <w:lang w:val="es-MX" w:eastAsia="en-US"/>
        </w:rPr>
        <w:t xml:space="preserve">Instituto, a través del </w:t>
      </w:r>
      <w:r w:rsidRPr="002D16BA">
        <w:rPr>
          <w:rFonts w:ascii="Palatino Linotype" w:hAnsi="Palatino Linotype" w:cs="Tahoma"/>
          <w:sz w:val="22"/>
          <w:szCs w:val="22"/>
        </w:rPr>
        <w:t>Sistema de Acceso a la Información Mexiquense (SAIMEX), el Recurso de R</w:t>
      </w:r>
      <w:r w:rsidR="00544785" w:rsidRPr="002D16BA">
        <w:rPr>
          <w:rFonts w:ascii="Palatino Linotype" w:hAnsi="Palatino Linotype" w:cs="Tahoma"/>
          <w:sz w:val="22"/>
          <w:szCs w:val="22"/>
        </w:rPr>
        <w:t>evisión interpuesto</w:t>
      </w:r>
      <w:r w:rsidRPr="002D16BA">
        <w:rPr>
          <w:rFonts w:ascii="Palatino Linotype" w:hAnsi="Palatino Linotype" w:cs="Tahoma"/>
          <w:sz w:val="22"/>
          <w:szCs w:val="22"/>
        </w:rPr>
        <w:t xml:space="preserve"> por la parte recurrente, en contra de la respuesta del Sujeto</w:t>
      </w:r>
      <w:r w:rsidR="00972565" w:rsidRPr="002D16BA">
        <w:rPr>
          <w:rFonts w:ascii="Palatino Linotype" w:hAnsi="Palatino Linotype" w:cs="Tahoma"/>
          <w:sz w:val="22"/>
          <w:szCs w:val="22"/>
        </w:rPr>
        <w:t xml:space="preserve"> </w:t>
      </w:r>
      <w:r w:rsidRPr="002D16BA">
        <w:rPr>
          <w:rFonts w:ascii="Palatino Linotype" w:hAnsi="Palatino Linotype" w:cs="Tahoma"/>
          <w:sz w:val="22"/>
          <w:szCs w:val="22"/>
        </w:rPr>
        <w:t xml:space="preserve">Obligado, </w:t>
      </w:r>
      <w:r w:rsidRPr="002D16BA">
        <w:rPr>
          <w:rFonts w:ascii="Palatino Linotype" w:hAnsi="Palatino Linotype" w:cs="Tahoma"/>
          <w:sz w:val="22"/>
          <w:szCs w:val="22"/>
          <w:lang w:val="es-MX"/>
        </w:rPr>
        <w:t xml:space="preserve">en los </w:t>
      </w:r>
      <w:r w:rsidR="007A4A05" w:rsidRPr="002D16BA">
        <w:rPr>
          <w:rFonts w:ascii="Palatino Linotype" w:hAnsi="Palatino Linotype" w:cs="Tahoma"/>
          <w:sz w:val="22"/>
          <w:szCs w:val="22"/>
          <w:lang w:val="es-MX"/>
        </w:rPr>
        <w:t xml:space="preserve">términos </w:t>
      </w:r>
      <w:r w:rsidRPr="002D16BA">
        <w:rPr>
          <w:rFonts w:ascii="Palatino Linotype" w:hAnsi="Palatino Linotype" w:cs="Tahoma"/>
          <w:sz w:val="22"/>
          <w:szCs w:val="22"/>
          <w:lang w:val="es-MX"/>
        </w:rPr>
        <w:t>siguientes:</w:t>
      </w:r>
    </w:p>
    <w:p w:rsidR="00C25238" w:rsidRPr="002D16BA" w:rsidRDefault="00C25238" w:rsidP="00E10748">
      <w:pPr>
        <w:tabs>
          <w:tab w:val="left" w:pos="4667"/>
        </w:tabs>
        <w:spacing w:line="276" w:lineRule="auto"/>
        <w:jc w:val="both"/>
        <w:rPr>
          <w:rFonts w:ascii="Palatino Linotype" w:hAnsi="Palatino Linotype" w:cs="Tahoma"/>
          <w:bCs/>
          <w:sz w:val="22"/>
          <w:szCs w:val="22"/>
        </w:rPr>
      </w:pPr>
    </w:p>
    <w:p w:rsidR="00C25238" w:rsidRPr="002D16BA" w:rsidRDefault="00C25238" w:rsidP="00E10748">
      <w:pPr>
        <w:tabs>
          <w:tab w:val="left" w:pos="4667"/>
        </w:tabs>
        <w:spacing w:line="276" w:lineRule="auto"/>
        <w:ind w:left="567" w:right="567"/>
        <w:jc w:val="both"/>
        <w:rPr>
          <w:rFonts w:ascii="Palatino Linotype" w:hAnsi="Palatino Linotype" w:cs="Tahoma"/>
          <w:bCs/>
          <w:szCs w:val="22"/>
          <w:lang w:val="es-MX"/>
        </w:rPr>
      </w:pPr>
      <w:r w:rsidRPr="002D16BA">
        <w:rPr>
          <w:rFonts w:ascii="Palatino Linotype" w:hAnsi="Palatino Linotype" w:cs="Tahoma"/>
          <w:b/>
          <w:bCs/>
          <w:szCs w:val="22"/>
          <w:lang w:val="es-MX"/>
        </w:rPr>
        <w:t>ACTO IMPUGNADO</w:t>
      </w:r>
    </w:p>
    <w:p w:rsidR="00CD3A5D" w:rsidRPr="002D16BA" w:rsidRDefault="00EC60A0" w:rsidP="00E10748">
      <w:pPr>
        <w:autoSpaceDE w:val="0"/>
        <w:autoSpaceDN w:val="0"/>
        <w:adjustRightInd w:val="0"/>
        <w:spacing w:line="276" w:lineRule="auto"/>
        <w:ind w:left="567" w:right="567"/>
        <w:jc w:val="both"/>
        <w:rPr>
          <w:rFonts w:ascii="Palatino Linotype" w:hAnsi="Palatino Linotype" w:cs="Tahoma"/>
          <w:szCs w:val="22"/>
        </w:rPr>
      </w:pPr>
      <w:r w:rsidRPr="002D16BA">
        <w:rPr>
          <w:rFonts w:ascii="Palatino Linotype" w:eastAsiaTheme="minorHAnsi" w:hAnsi="Palatino Linotype" w:cs="Tahoma"/>
          <w:i/>
          <w:szCs w:val="22"/>
          <w:lang w:val="es-MX" w:eastAsia="en-US"/>
        </w:rPr>
        <w:t>IMPUGNO LA RESPUESTA DE LA FISCALÍA A MI SOLICITUD DE INFORMACIÓN</w:t>
      </w:r>
      <w:r w:rsidR="00012E78" w:rsidRPr="002D16BA">
        <w:rPr>
          <w:rFonts w:ascii="Palatino Linotype" w:eastAsiaTheme="minorHAnsi" w:hAnsi="Palatino Linotype" w:cs="Tahoma"/>
          <w:i/>
          <w:szCs w:val="22"/>
          <w:lang w:val="es-MX" w:eastAsia="en-US"/>
        </w:rPr>
        <w:t xml:space="preserve"> </w:t>
      </w:r>
      <w:r w:rsidR="00CD3A5D" w:rsidRPr="002D16BA">
        <w:rPr>
          <w:rFonts w:ascii="Palatino Linotype" w:hAnsi="Palatino Linotype" w:cs="Tahoma"/>
          <w:szCs w:val="22"/>
        </w:rPr>
        <w:t>(</w:t>
      </w:r>
      <w:r w:rsidR="00CD3A5D" w:rsidRPr="002D16BA">
        <w:rPr>
          <w:rFonts w:ascii="Palatino Linotype" w:hAnsi="Palatino Linotype" w:cs="Tahoma"/>
          <w:i/>
          <w:szCs w:val="22"/>
        </w:rPr>
        <w:t>Sic.</w:t>
      </w:r>
      <w:r w:rsidR="00CD3A5D" w:rsidRPr="002D16BA">
        <w:rPr>
          <w:rFonts w:ascii="Palatino Linotype" w:hAnsi="Palatino Linotype" w:cs="Tahoma"/>
          <w:szCs w:val="22"/>
        </w:rPr>
        <w:t>)</w:t>
      </w:r>
    </w:p>
    <w:p w:rsidR="00CD3A5D" w:rsidRPr="002D16BA" w:rsidRDefault="00CD3A5D" w:rsidP="00E10748">
      <w:pPr>
        <w:autoSpaceDE w:val="0"/>
        <w:autoSpaceDN w:val="0"/>
        <w:adjustRightInd w:val="0"/>
        <w:spacing w:line="276" w:lineRule="auto"/>
        <w:ind w:left="567" w:right="567"/>
        <w:jc w:val="both"/>
        <w:rPr>
          <w:rFonts w:ascii="Palatino Linotype" w:hAnsi="Palatino Linotype" w:cs="Tahoma"/>
          <w:szCs w:val="22"/>
        </w:rPr>
      </w:pPr>
    </w:p>
    <w:p w:rsidR="00C25238" w:rsidRPr="002D16BA" w:rsidRDefault="00C25238" w:rsidP="00E10748">
      <w:pPr>
        <w:autoSpaceDE w:val="0"/>
        <w:autoSpaceDN w:val="0"/>
        <w:adjustRightInd w:val="0"/>
        <w:spacing w:line="276" w:lineRule="auto"/>
        <w:ind w:left="567" w:right="567"/>
        <w:jc w:val="both"/>
        <w:rPr>
          <w:rFonts w:ascii="Palatino Linotype" w:hAnsi="Palatino Linotype" w:cs="Tahoma"/>
          <w:b/>
          <w:szCs w:val="22"/>
        </w:rPr>
      </w:pPr>
      <w:r w:rsidRPr="002D16BA">
        <w:rPr>
          <w:rFonts w:ascii="Palatino Linotype" w:hAnsi="Palatino Linotype" w:cs="Tahoma"/>
          <w:b/>
          <w:szCs w:val="22"/>
        </w:rPr>
        <w:t>RAZONES O MOTIVOS DE LA INCONFORMIDAD</w:t>
      </w:r>
    </w:p>
    <w:p w:rsidR="00B31222" w:rsidRPr="002D16BA" w:rsidRDefault="00EC60A0" w:rsidP="000A47A6">
      <w:pPr>
        <w:autoSpaceDE w:val="0"/>
        <w:autoSpaceDN w:val="0"/>
        <w:adjustRightInd w:val="0"/>
        <w:spacing w:line="276" w:lineRule="auto"/>
        <w:ind w:left="567" w:right="539"/>
        <w:jc w:val="both"/>
        <w:rPr>
          <w:rFonts w:ascii="Palatino Linotype" w:eastAsiaTheme="minorHAnsi" w:hAnsi="Palatino Linotype" w:cs="Tahoma"/>
          <w:szCs w:val="22"/>
          <w:lang w:val="es-MX" w:eastAsia="en-US"/>
        </w:rPr>
      </w:pPr>
      <w:r w:rsidRPr="002D16BA">
        <w:rPr>
          <w:rFonts w:ascii="Palatino Linotype" w:eastAsiaTheme="minorHAnsi" w:hAnsi="Palatino Linotype" w:cs="Tahoma"/>
          <w:i/>
          <w:szCs w:val="22"/>
          <w:lang w:val="es-MX" w:eastAsia="en-US"/>
        </w:rPr>
        <w:t>LA FISCALÍA NIEGA LA INFORMACIÓN A PESAR DE TENERLA, SE LE SOLICITÓ UNA LISTA CON NOMBRE, CARGO Y SUELDO QUINCENAL Y/O MENSUAL DE TODOS LOS INTEGRANTES DE LAS ÁREAS ADMINISTRATIVAS DE LA FISCALÍA GENERAL DE JUSTICIA DEL ESTADO DE MÉXICO EN LOS MESES DE MAYO, JUNIO Y JULIO DE 2018, Y ENTREGÓ TRES HOJAS SOLO CON CATEGORÍAS, RANGO Y NÚMERO DE EMPLEADOS POR CATEGORÍA.LA INFORMACIÓN PÚBLICA DE OFICIO SE ENCUENTRA LA ESTRUCTURA ORGANICA, EL ORGANIGRAMA Y LAS REMUNERACIOBESIDAD Y/O PERCEPCIONES</w:t>
      </w:r>
      <w:r w:rsidRPr="002D16BA">
        <w:rPr>
          <w:rFonts w:ascii="Palatino Linotype" w:eastAsiaTheme="minorHAnsi" w:hAnsi="Palatino Linotype" w:cs="Tahoma"/>
          <w:szCs w:val="22"/>
          <w:lang w:val="es-MX" w:eastAsia="en-US"/>
        </w:rPr>
        <w:t>.</w:t>
      </w:r>
      <w:r w:rsidR="00753EEB" w:rsidRPr="002D16BA">
        <w:rPr>
          <w:rFonts w:ascii="Palatino Linotype" w:eastAsiaTheme="minorHAnsi" w:hAnsi="Palatino Linotype" w:cs="Tahoma"/>
          <w:szCs w:val="22"/>
          <w:lang w:val="es-MX" w:eastAsia="en-US"/>
        </w:rPr>
        <w:t xml:space="preserve"> </w:t>
      </w:r>
      <w:r w:rsidR="00CD3A5D" w:rsidRPr="002D16BA">
        <w:rPr>
          <w:rFonts w:ascii="Palatino Linotype" w:hAnsi="Palatino Linotype" w:cs="Tahoma"/>
          <w:i/>
          <w:szCs w:val="22"/>
        </w:rPr>
        <w:t>(S</w:t>
      </w:r>
      <w:r w:rsidR="00B31222" w:rsidRPr="002D16BA">
        <w:rPr>
          <w:rFonts w:ascii="Palatino Linotype" w:hAnsi="Palatino Linotype" w:cs="Tahoma"/>
          <w:i/>
          <w:szCs w:val="22"/>
        </w:rPr>
        <w:t>ic)</w:t>
      </w:r>
    </w:p>
    <w:p w:rsidR="00B31222" w:rsidRPr="002D16BA" w:rsidRDefault="00B31222" w:rsidP="00E10748">
      <w:pPr>
        <w:spacing w:line="276" w:lineRule="auto"/>
        <w:ind w:right="567"/>
        <w:jc w:val="both"/>
        <w:rPr>
          <w:rFonts w:ascii="Palatino Linotype" w:hAnsi="Palatino Linotype" w:cs="Tahoma"/>
          <w:bCs/>
          <w:sz w:val="22"/>
          <w:szCs w:val="22"/>
          <w:lang w:val="es-MX"/>
        </w:rPr>
      </w:pPr>
    </w:p>
    <w:p w:rsidR="00C27A8B" w:rsidRDefault="00C27A8B" w:rsidP="00E10748">
      <w:pPr>
        <w:spacing w:line="276" w:lineRule="auto"/>
        <w:jc w:val="both"/>
        <w:rPr>
          <w:rFonts w:ascii="Palatino Linotype" w:hAnsi="Palatino Linotype" w:cs="Tahoma"/>
          <w:b/>
          <w:sz w:val="22"/>
          <w:szCs w:val="22"/>
        </w:rPr>
      </w:pPr>
    </w:p>
    <w:p w:rsidR="00B31222" w:rsidRPr="002D16BA" w:rsidRDefault="00B31222" w:rsidP="00E10748">
      <w:pPr>
        <w:spacing w:line="276" w:lineRule="auto"/>
        <w:jc w:val="both"/>
        <w:rPr>
          <w:rFonts w:ascii="Palatino Linotype" w:eastAsia="Batang" w:hAnsi="Palatino Linotype" w:cs="Tahoma"/>
          <w:b/>
          <w:bCs/>
          <w:sz w:val="22"/>
          <w:szCs w:val="22"/>
        </w:rPr>
      </w:pPr>
      <w:r w:rsidRPr="002D16BA">
        <w:rPr>
          <w:rFonts w:ascii="Palatino Linotype" w:hAnsi="Palatino Linotype" w:cs="Tahoma"/>
          <w:b/>
          <w:sz w:val="22"/>
          <w:szCs w:val="22"/>
        </w:rPr>
        <w:lastRenderedPageBreak/>
        <w:t xml:space="preserve">V. </w:t>
      </w:r>
      <w:r w:rsidRPr="002D16BA">
        <w:rPr>
          <w:rFonts w:ascii="Palatino Linotype" w:eastAsia="Batang" w:hAnsi="Palatino Linotype" w:cs="Tahoma"/>
          <w:b/>
          <w:bCs/>
          <w:sz w:val="22"/>
          <w:szCs w:val="22"/>
        </w:rPr>
        <w:t>Trámite</w:t>
      </w:r>
      <w:r w:rsidR="0094782C" w:rsidRPr="002D16BA">
        <w:rPr>
          <w:rFonts w:ascii="Palatino Linotype" w:eastAsia="Batang" w:hAnsi="Palatino Linotype" w:cs="Tahoma"/>
          <w:b/>
          <w:bCs/>
          <w:sz w:val="22"/>
          <w:szCs w:val="22"/>
        </w:rPr>
        <w:t xml:space="preserve"> del Recurso de R</w:t>
      </w:r>
      <w:r w:rsidRPr="002D16BA">
        <w:rPr>
          <w:rFonts w:ascii="Palatino Linotype" w:eastAsia="Batang" w:hAnsi="Palatino Linotype" w:cs="Tahoma"/>
          <w:b/>
          <w:bCs/>
          <w:sz w:val="22"/>
          <w:szCs w:val="22"/>
        </w:rPr>
        <w:t>evisión ante el Instituto</w:t>
      </w:r>
      <w:r w:rsidR="00E445DA" w:rsidRPr="002D16BA">
        <w:rPr>
          <w:rFonts w:ascii="Palatino Linotype" w:eastAsia="Batang" w:hAnsi="Palatino Linotype" w:cs="Tahoma"/>
          <w:b/>
          <w:bCs/>
          <w:sz w:val="22"/>
          <w:szCs w:val="22"/>
        </w:rPr>
        <w:t>.</w:t>
      </w:r>
    </w:p>
    <w:p w:rsidR="00E445DA" w:rsidRPr="002D16BA" w:rsidRDefault="00E445DA" w:rsidP="00E10748">
      <w:pPr>
        <w:spacing w:line="276" w:lineRule="auto"/>
        <w:jc w:val="both"/>
        <w:rPr>
          <w:rFonts w:ascii="Palatino Linotype" w:eastAsia="Batang" w:hAnsi="Palatino Linotype" w:cs="Tahoma"/>
          <w:b/>
          <w:bCs/>
          <w:sz w:val="22"/>
          <w:szCs w:val="22"/>
        </w:rPr>
      </w:pPr>
    </w:p>
    <w:p w:rsidR="00B31222" w:rsidRPr="002D16BA" w:rsidRDefault="00A90F9B" w:rsidP="00E10748">
      <w:pPr>
        <w:spacing w:line="276" w:lineRule="auto"/>
        <w:jc w:val="both"/>
        <w:rPr>
          <w:rFonts w:ascii="Palatino Linotype" w:eastAsia="Batang" w:hAnsi="Palatino Linotype" w:cs="Tahoma"/>
          <w:bCs/>
          <w:sz w:val="22"/>
          <w:szCs w:val="22"/>
          <w:lang w:val="es-MX"/>
        </w:rPr>
      </w:pPr>
      <w:r w:rsidRPr="002D16BA">
        <w:rPr>
          <w:rFonts w:ascii="Palatino Linotype" w:eastAsia="Batang" w:hAnsi="Palatino Linotype" w:cs="Tahoma"/>
          <w:b/>
          <w:bCs/>
          <w:sz w:val="22"/>
          <w:szCs w:val="22"/>
        </w:rPr>
        <w:t xml:space="preserve">a) </w:t>
      </w:r>
      <w:r w:rsidR="0094782C" w:rsidRPr="002D16BA">
        <w:rPr>
          <w:rFonts w:ascii="Palatino Linotype" w:eastAsia="Batang" w:hAnsi="Palatino Linotype" w:cs="Tahoma"/>
          <w:b/>
          <w:bCs/>
          <w:sz w:val="22"/>
          <w:szCs w:val="22"/>
        </w:rPr>
        <w:t>Turno del Recurso de R</w:t>
      </w:r>
      <w:r w:rsidR="00B31222" w:rsidRPr="002D16BA">
        <w:rPr>
          <w:rFonts w:ascii="Palatino Linotype" w:eastAsia="Batang" w:hAnsi="Palatino Linotype" w:cs="Tahoma"/>
          <w:b/>
          <w:bCs/>
          <w:sz w:val="22"/>
          <w:szCs w:val="22"/>
        </w:rPr>
        <w:t>evisión</w:t>
      </w:r>
      <w:r w:rsidRPr="002D16BA">
        <w:rPr>
          <w:rFonts w:ascii="Palatino Linotype" w:eastAsia="Batang" w:hAnsi="Palatino Linotype" w:cs="Tahoma"/>
          <w:b/>
          <w:bCs/>
          <w:sz w:val="22"/>
          <w:szCs w:val="22"/>
        </w:rPr>
        <w:t>.</w:t>
      </w:r>
      <w:r w:rsidR="00972565" w:rsidRPr="002D16BA">
        <w:rPr>
          <w:rFonts w:ascii="Palatino Linotype" w:eastAsia="Batang" w:hAnsi="Palatino Linotype" w:cs="Tahoma"/>
          <w:b/>
          <w:bCs/>
          <w:sz w:val="22"/>
          <w:szCs w:val="22"/>
        </w:rPr>
        <w:t xml:space="preserve"> </w:t>
      </w:r>
      <w:r w:rsidR="00497E4F" w:rsidRPr="002D16BA">
        <w:rPr>
          <w:rFonts w:ascii="Palatino Linotype" w:eastAsia="Batang" w:hAnsi="Palatino Linotype" w:cs="Tahoma"/>
          <w:bCs/>
          <w:sz w:val="22"/>
          <w:szCs w:val="22"/>
          <w:lang w:val="es-MX"/>
        </w:rPr>
        <w:t xml:space="preserve">Con fecha </w:t>
      </w:r>
      <w:r w:rsidR="00CB05F4" w:rsidRPr="002D16BA">
        <w:rPr>
          <w:rFonts w:ascii="Palatino Linotype" w:eastAsia="Batang" w:hAnsi="Palatino Linotype" w:cs="Tahoma"/>
          <w:bCs/>
          <w:sz w:val="22"/>
          <w:szCs w:val="22"/>
          <w:lang w:val="es-MX"/>
        </w:rPr>
        <w:t>diecisiete</w:t>
      </w:r>
      <w:r w:rsidR="00625DFB" w:rsidRPr="002D16BA">
        <w:rPr>
          <w:rFonts w:ascii="Palatino Linotype" w:eastAsia="Batang" w:hAnsi="Palatino Linotype" w:cs="Tahoma"/>
          <w:bCs/>
          <w:sz w:val="22"/>
          <w:szCs w:val="22"/>
          <w:lang w:val="es-MX"/>
        </w:rPr>
        <w:t xml:space="preserve"> de septiembre</w:t>
      </w:r>
      <w:r w:rsidR="00972565" w:rsidRPr="002D16BA">
        <w:rPr>
          <w:rFonts w:ascii="Palatino Linotype" w:eastAsia="Batang" w:hAnsi="Palatino Linotype" w:cs="Tahoma"/>
          <w:bCs/>
          <w:sz w:val="22"/>
          <w:szCs w:val="22"/>
          <w:lang w:val="es-MX"/>
        </w:rPr>
        <w:t xml:space="preserve"> </w:t>
      </w:r>
      <w:r w:rsidR="00B31222" w:rsidRPr="002D16BA">
        <w:rPr>
          <w:rFonts w:ascii="Palatino Linotype" w:eastAsia="Batang" w:hAnsi="Palatino Linotype" w:cs="Tahoma"/>
          <w:bCs/>
          <w:sz w:val="22"/>
          <w:szCs w:val="22"/>
          <w:lang w:val="es-MX"/>
        </w:rPr>
        <w:t xml:space="preserve">de dos mil dieciocho, este Instituto asignó el número de expediente </w:t>
      </w:r>
      <w:r w:rsidR="00CB05F4" w:rsidRPr="002D16BA">
        <w:rPr>
          <w:rFonts w:ascii="Palatino Linotype" w:eastAsia="Batang" w:hAnsi="Palatino Linotype" w:cs="Tahoma"/>
          <w:b/>
          <w:bCs/>
          <w:sz w:val="22"/>
          <w:szCs w:val="22"/>
          <w:lang w:val="es-MX"/>
        </w:rPr>
        <w:t xml:space="preserve">03421/INFOEM/IP/RR/2018 </w:t>
      </w:r>
      <w:r w:rsidR="00D26AE1" w:rsidRPr="002D16BA">
        <w:rPr>
          <w:rFonts w:ascii="Palatino Linotype" w:eastAsia="Batang" w:hAnsi="Palatino Linotype" w:cs="Tahoma"/>
          <w:bCs/>
          <w:sz w:val="22"/>
          <w:szCs w:val="22"/>
          <w:lang w:val="es-MX"/>
        </w:rPr>
        <w:t>al Recurso de R</w:t>
      </w:r>
      <w:r w:rsidR="00B31222" w:rsidRPr="002D16BA">
        <w:rPr>
          <w:rFonts w:ascii="Palatino Linotype" w:eastAsia="Batang" w:hAnsi="Palatino Linotype" w:cs="Tahoma"/>
          <w:bCs/>
          <w:sz w:val="22"/>
          <w:szCs w:val="22"/>
          <w:lang w:val="es-MX"/>
        </w:rPr>
        <w:t xml:space="preserve">evisión, con base en el sistema aprobado por el Pleno de este </w:t>
      </w:r>
      <w:r w:rsidR="00A854FF" w:rsidRPr="002D16BA">
        <w:rPr>
          <w:rFonts w:ascii="Palatino Linotype" w:eastAsia="Batang" w:hAnsi="Palatino Linotype" w:cs="Tahoma"/>
          <w:bCs/>
          <w:sz w:val="22"/>
          <w:szCs w:val="22"/>
          <w:lang w:val="es-MX"/>
        </w:rPr>
        <w:t>Órgano Garante y</w:t>
      </w:r>
      <w:r w:rsidR="00B31222" w:rsidRPr="002D16BA">
        <w:rPr>
          <w:rFonts w:ascii="Palatino Linotype" w:eastAsia="Batang" w:hAnsi="Palatino Linotype" w:cs="Tahoma"/>
          <w:bCs/>
          <w:sz w:val="22"/>
          <w:szCs w:val="22"/>
          <w:lang w:val="es-MX"/>
        </w:rPr>
        <w:t xml:space="preserve"> lo turnó a</w:t>
      </w:r>
      <w:r w:rsidR="00625DFB" w:rsidRPr="002D16BA">
        <w:rPr>
          <w:rFonts w:ascii="Palatino Linotype" w:eastAsia="Batang" w:hAnsi="Palatino Linotype" w:cs="Tahoma"/>
          <w:bCs/>
          <w:sz w:val="22"/>
          <w:szCs w:val="22"/>
          <w:lang w:val="es-MX"/>
        </w:rPr>
        <w:t>l Comisionado Ponente</w:t>
      </w:r>
      <w:r w:rsidR="00A854FF" w:rsidRPr="002D16BA">
        <w:rPr>
          <w:rFonts w:ascii="Palatino Linotype" w:eastAsia="Batang" w:hAnsi="Palatino Linotype" w:cs="Tahoma"/>
          <w:bCs/>
          <w:sz w:val="22"/>
          <w:szCs w:val="22"/>
          <w:lang w:val="es-MX"/>
        </w:rPr>
        <w:t xml:space="preserve"> Luis Gustavo Parra Noriega</w:t>
      </w:r>
      <w:r w:rsidR="00B31222" w:rsidRPr="002D16BA">
        <w:rPr>
          <w:rFonts w:ascii="Palatino Linotype" w:eastAsia="Batang" w:hAnsi="Palatino Linotype" w:cs="Tahoma"/>
          <w:bCs/>
          <w:sz w:val="22"/>
          <w:szCs w:val="22"/>
          <w:lang w:val="es-MX"/>
        </w:rPr>
        <w:t xml:space="preserve">, para los efectos del artículo </w:t>
      </w:r>
      <w:r w:rsidR="00625DFB" w:rsidRPr="002D16BA">
        <w:rPr>
          <w:rFonts w:ascii="Palatino Linotype" w:eastAsia="Batang" w:hAnsi="Palatino Linotype" w:cs="Tahoma"/>
          <w:bCs/>
          <w:sz w:val="22"/>
          <w:szCs w:val="22"/>
          <w:lang w:val="es-MX"/>
        </w:rPr>
        <w:t>185</w:t>
      </w:r>
      <w:r w:rsidR="00B31222" w:rsidRPr="002D16BA">
        <w:rPr>
          <w:rFonts w:ascii="Palatino Linotype" w:eastAsia="Batang" w:hAnsi="Palatino Linotype" w:cs="Tahoma"/>
          <w:bCs/>
          <w:sz w:val="22"/>
          <w:szCs w:val="22"/>
          <w:lang w:val="es-MX"/>
        </w:rPr>
        <w:t xml:space="preserve">, fracción I de la </w:t>
      </w:r>
      <w:r w:rsidR="00625DFB" w:rsidRPr="002D16BA">
        <w:rPr>
          <w:rFonts w:ascii="Palatino Linotype" w:eastAsia="Batang" w:hAnsi="Palatino Linotype" w:cs="Tahoma"/>
          <w:bCs/>
          <w:sz w:val="22"/>
          <w:szCs w:val="22"/>
          <w:lang w:val="es-MX"/>
        </w:rPr>
        <w:t>Ley de Transparencia y Acceso a la Información Pública del Estado de México y Municipios</w:t>
      </w:r>
      <w:r w:rsidR="00B31222" w:rsidRPr="002D16BA">
        <w:rPr>
          <w:rFonts w:ascii="Palatino Linotype" w:eastAsia="Batang" w:hAnsi="Palatino Linotype" w:cs="Tahoma"/>
          <w:bCs/>
          <w:sz w:val="22"/>
          <w:szCs w:val="22"/>
          <w:lang w:val="es-MX"/>
        </w:rPr>
        <w:t>.</w:t>
      </w:r>
    </w:p>
    <w:p w:rsidR="00B31222" w:rsidRPr="002D16BA" w:rsidRDefault="00B31222" w:rsidP="00E10748">
      <w:pPr>
        <w:spacing w:line="276" w:lineRule="auto"/>
        <w:jc w:val="both"/>
        <w:rPr>
          <w:rFonts w:ascii="Palatino Linotype" w:eastAsia="Batang" w:hAnsi="Palatino Linotype" w:cs="Tahoma"/>
          <w:b/>
          <w:bCs/>
          <w:sz w:val="22"/>
          <w:szCs w:val="22"/>
        </w:rPr>
      </w:pPr>
    </w:p>
    <w:p w:rsidR="00B31222" w:rsidRPr="002D16BA" w:rsidRDefault="00625DFB" w:rsidP="00E10748">
      <w:pPr>
        <w:spacing w:line="276" w:lineRule="auto"/>
        <w:jc w:val="both"/>
        <w:rPr>
          <w:rFonts w:ascii="Palatino Linotype" w:hAnsi="Palatino Linotype" w:cs="Tahoma"/>
          <w:sz w:val="22"/>
          <w:szCs w:val="22"/>
        </w:rPr>
      </w:pPr>
      <w:r w:rsidRPr="002D16BA">
        <w:rPr>
          <w:rFonts w:ascii="Palatino Linotype" w:eastAsia="Batang" w:hAnsi="Palatino Linotype" w:cs="Tahoma"/>
          <w:b/>
          <w:bCs/>
          <w:sz w:val="22"/>
          <w:szCs w:val="22"/>
        </w:rPr>
        <w:t>b</w:t>
      </w:r>
      <w:r w:rsidR="009F46DC" w:rsidRPr="002D16BA">
        <w:rPr>
          <w:rFonts w:ascii="Palatino Linotype" w:eastAsia="Batang" w:hAnsi="Palatino Linotype" w:cs="Tahoma"/>
          <w:b/>
          <w:bCs/>
          <w:sz w:val="22"/>
          <w:szCs w:val="22"/>
        </w:rPr>
        <w:t xml:space="preserve">) </w:t>
      </w:r>
      <w:r w:rsidR="0094782C" w:rsidRPr="002D16BA">
        <w:rPr>
          <w:rFonts w:ascii="Palatino Linotype" w:eastAsia="Batang" w:hAnsi="Palatino Linotype" w:cs="Tahoma"/>
          <w:b/>
          <w:bCs/>
          <w:sz w:val="22"/>
          <w:szCs w:val="22"/>
        </w:rPr>
        <w:t>Admisión del Recurso de R</w:t>
      </w:r>
      <w:r w:rsidR="00B31222" w:rsidRPr="002D16BA">
        <w:rPr>
          <w:rFonts w:ascii="Palatino Linotype" w:eastAsia="Batang" w:hAnsi="Palatino Linotype" w:cs="Tahoma"/>
          <w:b/>
          <w:bCs/>
          <w:sz w:val="22"/>
          <w:szCs w:val="22"/>
        </w:rPr>
        <w:t>evisión</w:t>
      </w:r>
      <w:r w:rsidR="00B31222" w:rsidRPr="002D16BA">
        <w:rPr>
          <w:rFonts w:ascii="Palatino Linotype" w:eastAsia="Batang" w:hAnsi="Palatino Linotype" w:cs="Tahoma"/>
          <w:b/>
          <w:bCs/>
          <w:sz w:val="22"/>
          <w:szCs w:val="22"/>
          <w:lang w:val="es-ES_tradnl"/>
        </w:rPr>
        <w:t xml:space="preserve">. </w:t>
      </w:r>
      <w:r w:rsidR="00497E4F" w:rsidRPr="002D16BA">
        <w:rPr>
          <w:rFonts w:ascii="Palatino Linotype" w:eastAsia="Batang" w:hAnsi="Palatino Linotype" w:cs="Tahoma"/>
          <w:bCs/>
          <w:sz w:val="22"/>
          <w:szCs w:val="22"/>
          <w:lang w:val="es-ES_tradnl"/>
        </w:rPr>
        <w:t>Con fecha</w:t>
      </w:r>
      <w:r w:rsidR="00972565" w:rsidRPr="002D16BA">
        <w:rPr>
          <w:rFonts w:ascii="Palatino Linotype" w:eastAsia="Batang" w:hAnsi="Palatino Linotype" w:cs="Tahoma"/>
          <w:bCs/>
          <w:sz w:val="22"/>
          <w:szCs w:val="22"/>
          <w:lang w:val="es-ES_tradnl"/>
        </w:rPr>
        <w:t xml:space="preserve"> </w:t>
      </w:r>
      <w:r w:rsidR="00CB05F4" w:rsidRPr="002D16BA">
        <w:rPr>
          <w:rFonts w:ascii="Palatino Linotype" w:eastAsia="Batang" w:hAnsi="Palatino Linotype" w:cs="Tahoma"/>
          <w:bCs/>
          <w:sz w:val="22"/>
          <w:szCs w:val="22"/>
          <w:lang w:val="es-ES_tradnl"/>
        </w:rPr>
        <w:t xml:space="preserve">veintiuno </w:t>
      </w:r>
      <w:r w:rsidRPr="002D16BA">
        <w:rPr>
          <w:rFonts w:ascii="Palatino Linotype" w:eastAsia="Batang" w:hAnsi="Palatino Linotype" w:cs="Tahoma"/>
          <w:bCs/>
          <w:sz w:val="22"/>
          <w:szCs w:val="22"/>
          <w:lang w:val="es-ES_tradnl"/>
        </w:rPr>
        <w:t>de septiembre</w:t>
      </w:r>
      <w:r w:rsidR="00B31222" w:rsidRPr="002D16BA">
        <w:rPr>
          <w:rFonts w:ascii="Palatino Linotype" w:eastAsia="Batang" w:hAnsi="Palatino Linotype" w:cs="Tahoma"/>
          <w:bCs/>
          <w:sz w:val="22"/>
          <w:szCs w:val="22"/>
          <w:lang w:val="es-ES_tradnl"/>
        </w:rPr>
        <w:t xml:space="preserve"> de dos mil dieciocho, </w:t>
      </w:r>
      <w:r w:rsidR="009F46DC" w:rsidRPr="002D16BA">
        <w:rPr>
          <w:rFonts w:ascii="Palatino Linotype" w:hAnsi="Palatino Linotype" w:cs="Tahoma"/>
          <w:sz w:val="22"/>
          <w:szCs w:val="22"/>
        </w:rPr>
        <w:t>se</w:t>
      </w:r>
      <w:r w:rsidR="009F46DC" w:rsidRPr="002D16BA">
        <w:rPr>
          <w:rFonts w:ascii="Palatino Linotype" w:eastAsia="Calibri" w:hAnsi="Palatino Linotype" w:cs="Tahoma"/>
          <w:sz w:val="22"/>
          <w:szCs w:val="22"/>
          <w:lang w:val="es-MX" w:eastAsia="en-US"/>
        </w:rPr>
        <w:t xml:space="preserve"> acordó la admisión de</w:t>
      </w:r>
      <w:r w:rsidR="009F46DC" w:rsidRPr="002D16BA">
        <w:rPr>
          <w:rFonts w:ascii="Palatino Linotype" w:hAnsi="Palatino Linotype" w:cs="Tahoma"/>
          <w:sz w:val="22"/>
          <w:szCs w:val="22"/>
        </w:rPr>
        <w:t xml:space="preserve">l </w:t>
      </w:r>
      <w:r w:rsidR="0094782C" w:rsidRPr="002D16BA">
        <w:rPr>
          <w:rFonts w:ascii="Palatino Linotype" w:hAnsi="Palatino Linotype" w:cs="Tahoma"/>
          <w:sz w:val="22"/>
          <w:szCs w:val="22"/>
        </w:rPr>
        <w:t>Recurso de R</w:t>
      </w:r>
      <w:r w:rsidR="009F46DC" w:rsidRPr="002D16BA">
        <w:rPr>
          <w:rFonts w:ascii="Palatino Linotype" w:hAnsi="Palatino Linotype" w:cs="Tahoma"/>
          <w:sz w:val="22"/>
          <w:szCs w:val="22"/>
        </w:rPr>
        <w:t xml:space="preserve">evisión interpuesto por la parte recurrente en contra </w:t>
      </w:r>
      <w:r w:rsidR="00CB05F4" w:rsidRPr="002D16BA">
        <w:rPr>
          <w:rFonts w:ascii="Palatino Linotype" w:hAnsi="Palatino Linotype" w:cs="Tahoma"/>
          <w:sz w:val="22"/>
          <w:szCs w:val="22"/>
        </w:rPr>
        <w:t>de la</w:t>
      </w:r>
      <w:r w:rsidR="00972565" w:rsidRPr="002D16BA">
        <w:rPr>
          <w:rFonts w:ascii="Palatino Linotype" w:hAnsi="Palatino Linotype" w:cs="Tahoma"/>
          <w:sz w:val="22"/>
          <w:szCs w:val="22"/>
        </w:rPr>
        <w:t xml:space="preserve"> </w:t>
      </w:r>
      <w:r w:rsidR="00497E4F" w:rsidRPr="002D16BA">
        <w:rPr>
          <w:rFonts w:ascii="Palatino Linotype" w:hAnsi="Palatino Linotype" w:cs="Tahoma"/>
          <w:sz w:val="22"/>
          <w:szCs w:val="22"/>
        </w:rPr>
        <w:t xml:space="preserve">respuesta otorgada por la </w:t>
      </w:r>
      <w:r w:rsidR="00CB05F4" w:rsidRPr="002D16BA">
        <w:rPr>
          <w:rFonts w:ascii="Palatino Linotype" w:hAnsi="Palatino Linotype" w:cs="Tahoma"/>
          <w:sz w:val="22"/>
          <w:szCs w:val="22"/>
        </w:rPr>
        <w:t>Fiscalía General de Justicia del Estado de México</w:t>
      </w:r>
      <w:r w:rsidR="009F46DC" w:rsidRPr="002D16BA">
        <w:rPr>
          <w:rFonts w:ascii="Palatino Linotype" w:hAnsi="Palatino Linotype" w:cs="Tahoma"/>
          <w:sz w:val="22"/>
          <w:szCs w:val="22"/>
        </w:rPr>
        <w:t>, en términos del artículo 1</w:t>
      </w:r>
      <w:r w:rsidRPr="002D16BA">
        <w:rPr>
          <w:rFonts w:ascii="Palatino Linotype" w:hAnsi="Palatino Linotype" w:cs="Tahoma"/>
          <w:sz w:val="22"/>
          <w:szCs w:val="22"/>
        </w:rPr>
        <w:t>85</w:t>
      </w:r>
      <w:r w:rsidR="009F46DC" w:rsidRPr="002D16BA">
        <w:rPr>
          <w:rFonts w:ascii="Palatino Linotype" w:hAnsi="Palatino Linotype" w:cs="Tahoma"/>
          <w:sz w:val="22"/>
          <w:szCs w:val="22"/>
        </w:rPr>
        <w:t xml:space="preserve">, fracciones I y II de la </w:t>
      </w:r>
      <w:r w:rsidRPr="002D16BA">
        <w:rPr>
          <w:rFonts w:ascii="Palatino Linotype" w:hAnsi="Palatino Linotype" w:cs="Tahoma"/>
          <w:bCs/>
          <w:sz w:val="22"/>
          <w:szCs w:val="22"/>
          <w:lang w:val="es-MX"/>
        </w:rPr>
        <w:t>Ley de Transparencia y Acceso a la Información Pública del Estado de México y Municipios</w:t>
      </w:r>
      <w:r w:rsidR="0001771D" w:rsidRPr="002D16BA">
        <w:rPr>
          <w:rFonts w:ascii="Palatino Linotype" w:hAnsi="Palatino Linotype" w:cs="Tahoma"/>
          <w:bCs/>
          <w:sz w:val="22"/>
          <w:szCs w:val="22"/>
          <w:lang w:val="es-MX"/>
        </w:rPr>
        <w:t>;</w:t>
      </w:r>
      <w:r w:rsidR="00972565" w:rsidRPr="002D16BA">
        <w:rPr>
          <w:rFonts w:ascii="Palatino Linotype" w:hAnsi="Palatino Linotype" w:cs="Tahoma"/>
          <w:bCs/>
          <w:sz w:val="22"/>
          <w:szCs w:val="22"/>
          <w:lang w:val="es-MX"/>
        </w:rPr>
        <w:t xml:space="preserve"> </w:t>
      </w:r>
      <w:r w:rsidR="0001771D" w:rsidRPr="002D16BA">
        <w:rPr>
          <w:rFonts w:ascii="Palatino Linotype" w:hAnsi="Palatino Linotype" w:cs="Tahoma"/>
          <w:bCs/>
          <w:sz w:val="22"/>
          <w:szCs w:val="22"/>
          <w:lang w:val="es-MX"/>
        </w:rPr>
        <w:t xml:space="preserve">acto </w:t>
      </w:r>
      <w:r w:rsidR="00544785" w:rsidRPr="002D16BA">
        <w:rPr>
          <w:rFonts w:ascii="Palatino Linotype" w:hAnsi="Palatino Linotype" w:cs="Tahoma"/>
          <w:bCs/>
          <w:sz w:val="22"/>
          <w:szCs w:val="22"/>
          <w:lang w:val="es-MX"/>
        </w:rPr>
        <w:t>que fue</w:t>
      </w:r>
      <w:r w:rsidRPr="002D16BA">
        <w:rPr>
          <w:rFonts w:ascii="Palatino Linotype" w:hAnsi="Palatino Linotype" w:cs="Tahoma"/>
          <w:bCs/>
          <w:sz w:val="22"/>
          <w:szCs w:val="22"/>
          <w:lang w:val="es-MX"/>
        </w:rPr>
        <w:t xml:space="preserve"> notificado a las partes el mismo día, a través del Sistema de Acceso a la Información Mexiquense, otorgándoles un plazo de siete días hábiles posteriores a dicha notificaciones para que manifestaran lo que a su derecho conviniera y formularan alegatos.</w:t>
      </w:r>
    </w:p>
    <w:p w:rsidR="00625DFB" w:rsidRPr="002D16BA" w:rsidRDefault="00625DFB" w:rsidP="00E10748">
      <w:pPr>
        <w:spacing w:line="276" w:lineRule="auto"/>
        <w:jc w:val="both"/>
        <w:rPr>
          <w:rFonts w:ascii="Palatino Linotype" w:hAnsi="Palatino Linotype" w:cs="Tahoma"/>
          <w:sz w:val="22"/>
          <w:szCs w:val="22"/>
          <w:lang w:val="es-ES_tradnl"/>
        </w:rPr>
      </w:pPr>
    </w:p>
    <w:p w:rsidR="00B31222" w:rsidRPr="002D16BA" w:rsidRDefault="00581D41" w:rsidP="00081885">
      <w:pPr>
        <w:spacing w:line="276" w:lineRule="auto"/>
        <w:jc w:val="both"/>
        <w:rPr>
          <w:rFonts w:ascii="Palatino Linotype" w:hAnsi="Palatino Linotype" w:cs="Tahoma"/>
          <w:bCs/>
          <w:iCs/>
          <w:sz w:val="22"/>
          <w:szCs w:val="22"/>
        </w:rPr>
      </w:pPr>
      <w:r w:rsidRPr="002D16BA">
        <w:rPr>
          <w:rFonts w:ascii="Palatino Linotype" w:hAnsi="Palatino Linotype" w:cs="Tahoma"/>
          <w:b/>
          <w:sz w:val="22"/>
          <w:szCs w:val="22"/>
        </w:rPr>
        <w:t>c) Informe Justificado.</w:t>
      </w:r>
      <w:r w:rsidR="00497E4F" w:rsidRPr="002D16BA">
        <w:rPr>
          <w:rFonts w:ascii="Palatino Linotype" w:hAnsi="Palatino Linotype" w:cs="Tahoma"/>
          <w:sz w:val="22"/>
          <w:szCs w:val="22"/>
          <w:lang w:val="es-ES_tradnl"/>
        </w:rPr>
        <w:t>Con fecha</w:t>
      </w:r>
      <w:r w:rsidR="00E93522" w:rsidRPr="002D16BA">
        <w:rPr>
          <w:rFonts w:ascii="Palatino Linotype" w:hAnsi="Palatino Linotype" w:cs="Tahoma"/>
          <w:sz w:val="22"/>
          <w:szCs w:val="22"/>
          <w:lang w:val="es-ES_tradnl"/>
        </w:rPr>
        <w:t xml:space="preserve"> </w:t>
      </w:r>
      <w:r w:rsidR="00CB05F4" w:rsidRPr="002D16BA">
        <w:rPr>
          <w:rFonts w:ascii="Palatino Linotype" w:hAnsi="Palatino Linotype" w:cs="Tahoma"/>
          <w:sz w:val="22"/>
          <w:szCs w:val="22"/>
          <w:lang w:val="es-ES_tradnl"/>
        </w:rPr>
        <w:t xml:space="preserve">primero de octubre de </w:t>
      </w:r>
      <w:r w:rsidR="00B31222" w:rsidRPr="002D16BA">
        <w:rPr>
          <w:rFonts w:ascii="Palatino Linotype" w:hAnsi="Palatino Linotype" w:cs="Tahoma"/>
          <w:sz w:val="22"/>
          <w:szCs w:val="22"/>
          <w:lang w:val="es-ES_tradnl"/>
        </w:rPr>
        <w:t xml:space="preserve">dos mil dieciocho, se recibió a través </w:t>
      </w:r>
      <w:r w:rsidR="004435B4" w:rsidRPr="002D16BA">
        <w:rPr>
          <w:rFonts w:ascii="Palatino Linotype" w:hAnsi="Palatino Linotype" w:cs="Tahoma"/>
          <w:sz w:val="22"/>
          <w:szCs w:val="22"/>
          <w:lang w:val="es-ES_tradnl"/>
        </w:rPr>
        <w:t xml:space="preserve">del </w:t>
      </w:r>
      <w:r w:rsidR="004435B4" w:rsidRPr="002D16BA">
        <w:rPr>
          <w:rFonts w:ascii="Palatino Linotype" w:hAnsi="Palatino Linotype" w:cs="Tahoma"/>
          <w:sz w:val="22"/>
          <w:szCs w:val="22"/>
        </w:rPr>
        <w:t>Sistema de Acceso a la Información Mexiquense</w:t>
      </w:r>
      <w:r w:rsidR="00E93522" w:rsidRPr="002D16BA">
        <w:rPr>
          <w:rFonts w:ascii="Palatino Linotype" w:hAnsi="Palatino Linotype" w:cs="Tahoma"/>
          <w:sz w:val="22"/>
          <w:szCs w:val="22"/>
        </w:rPr>
        <w:t xml:space="preserve"> </w:t>
      </w:r>
      <w:r w:rsidR="00CB05F4" w:rsidRPr="002D16BA">
        <w:rPr>
          <w:rFonts w:ascii="Palatino Linotype" w:hAnsi="Palatino Linotype" w:cs="Tahoma"/>
          <w:bCs/>
          <w:iCs/>
          <w:sz w:val="22"/>
          <w:szCs w:val="22"/>
        </w:rPr>
        <w:t>el informe justificado de la Fiscalía General de Justicia del Estado de México</w:t>
      </w:r>
      <w:r w:rsidR="00B31222" w:rsidRPr="002D16BA">
        <w:rPr>
          <w:rFonts w:ascii="Palatino Linotype" w:hAnsi="Palatino Linotype" w:cs="Tahoma"/>
          <w:sz w:val="22"/>
          <w:szCs w:val="22"/>
        </w:rPr>
        <w:t xml:space="preserve">, </w:t>
      </w:r>
      <w:r w:rsidR="00412DC4" w:rsidRPr="002D16BA">
        <w:rPr>
          <w:rFonts w:ascii="Palatino Linotype" w:hAnsi="Palatino Linotype" w:cs="Tahoma"/>
          <w:bCs/>
          <w:iCs/>
          <w:sz w:val="22"/>
          <w:szCs w:val="22"/>
        </w:rPr>
        <w:t>mediante el cual se</w:t>
      </w:r>
      <w:r w:rsidR="009F46DC" w:rsidRPr="002D16BA">
        <w:rPr>
          <w:rFonts w:ascii="Palatino Linotype" w:hAnsi="Palatino Linotype" w:cs="Tahoma"/>
          <w:bCs/>
          <w:iCs/>
          <w:sz w:val="22"/>
          <w:szCs w:val="22"/>
        </w:rPr>
        <w:t xml:space="preserve"> formul</w:t>
      </w:r>
      <w:r w:rsidR="00412DC4" w:rsidRPr="002D16BA">
        <w:rPr>
          <w:rFonts w:ascii="Palatino Linotype" w:hAnsi="Palatino Linotype" w:cs="Tahoma"/>
          <w:bCs/>
          <w:iCs/>
          <w:sz w:val="22"/>
          <w:szCs w:val="22"/>
        </w:rPr>
        <w:t>aron</w:t>
      </w:r>
      <w:r w:rsidR="00E93522" w:rsidRPr="002D16BA">
        <w:rPr>
          <w:rFonts w:ascii="Palatino Linotype" w:hAnsi="Palatino Linotype" w:cs="Tahoma"/>
          <w:bCs/>
          <w:iCs/>
          <w:sz w:val="22"/>
          <w:szCs w:val="22"/>
        </w:rPr>
        <w:t xml:space="preserve"> </w:t>
      </w:r>
      <w:r w:rsidR="00363F22" w:rsidRPr="002D16BA">
        <w:rPr>
          <w:rFonts w:ascii="Palatino Linotype" w:hAnsi="Palatino Linotype" w:cs="Tahoma"/>
          <w:bCs/>
          <w:iCs/>
          <w:sz w:val="22"/>
          <w:szCs w:val="22"/>
        </w:rPr>
        <w:t>las manifestaciones</w:t>
      </w:r>
      <w:r w:rsidR="00081885" w:rsidRPr="002D16BA">
        <w:rPr>
          <w:rFonts w:ascii="Palatino Linotype" w:hAnsi="Palatino Linotype" w:cs="Tahoma"/>
          <w:bCs/>
          <w:iCs/>
          <w:sz w:val="22"/>
          <w:szCs w:val="22"/>
        </w:rPr>
        <w:t xml:space="preserve"> siguientes:</w:t>
      </w:r>
    </w:p>
    <w:p w:rsidR="00BF3C71" w:rsidRPr="002D16BA" w:rsidRDefault="00BF3C71" w:rsidP="00081885">
      <w:pPr>
        <w:spacing w:line="276" w:lineRule="auto"/>
        <w:jc w:val="both"/>
        <w:rPr>
          <w:rFonts w:ascii="Palatino Linotype" w:hAnsi="Palatino Linotype" w:cs="Tahoma"/>
          <w:bCs/>
          <w:iCs/>
          <w:sz w:val="22"/>
          <w:szCs w:val="22"/>
        </w:rPr>
      </w:pPr>
    </w:p>
    <w:p w:rsidR="004E1EDE" w:rsidRPr="002D16BA" w:rsidRDefault="00E93522" w:rsidP="004E1EDE">
      <w:pPr>
        <w:pStyle w:val="Default"/>
        <w:ind w:left="567" w:right="539"/>
        <w:jc w:val="both"/>
        <w:rPr>
          <w:rFonts w:ascii="Palatino Linotype" w:hAnsi="Palatino Linotype" w:cs="Tahoma"/>
          <w:i/>
          <w:sz w:val="20"/>
          <w:szCs w:val="22"/>
        </w:rPr>
      </w:pPr>
      <w:r w:rsidRPr="002D16BA">
        <w:rPr>
          <w:rFonts w:ascii="Palatino Linotype" w:hAnsi="Palatino Linotype" w:cs="Tahoma"/>
          <w:i/>
          <w:sz w:val="20"/>
          <w:szCs w:val="22"/>
        </w:rPr>
        <w:t>(…)</w:t>
      </w:r>
    </w:p>
    <w:p w:rsidR="004E1EDE" w:rsidRPr="002D16BA" w:rsidRDefault="004E1EDE" w:rsidP="004E1EDE">
      <w:pPr>
        <w:pStyle w:val="Default"/>
        <w:ind w:left="567" w:right="539"/>
        <w:jc w:val="both"/>
        <w:rPr>
          <w:rFonts w:ascii="Palatino Linotype" w:hAnsi="Palatino Linotype" w:cs="Tahoma"/>
          <w:i/>
          <w:sz w:val="20"/>
          <w:szCs w:val="22"/>
        </w:rPr>
      </w:pPr>
    </w:p>
    <w:p w:rsidR="004E1EDE" w:rsidRPr="002D16BA" w:rsidRDefault="004E1EDE" w:rsidP="004E1EDE">
      <w:pPr>
        <w:pStyle w:val="Default"/>
        <w:ind w:left="567" w:right="539"/>
        <w:jc w:val="both"/>
        <w:rPr>
          <w:rFonts w:ascii="Palatino Linotype" w:hAnsi="Palatino Linotype" w:cs="Tahoma"/>
          <w:i/>
          <w:sz w:val="20"/>
          <w:szCs w:val="22"/>
        </w:rPr>
      </w:pPr>
      <w:r w:rsidRPr="002D16BA">
        <w:rPr>
          <w:rFonts w:ascii="Palatino Linotype" w:hAnsi="Palatino Linotype" w:cs="Tahoma"/>
          <w:i/>
          <w:sz w:val="20"/>
          <w:szCs w:val="22"/>
        </w:rPr>
        <w:t xml:space="preserve">“LA FISCALÍA NIEGA LA INFORMACIÓN A PESAR DE TENERLA, SE LE SOLICITÓ UNA LISTA CON NOMBRE, CARGO Y SUELDO QUINCENAL Y/O MENSUAL DE TODOS LOS INTEGRANTES DE LAS ÁREAS ADMINISTRATIVAS DE LA FISCALÍA GENERAL DE JUSTICIA DEL ESTADO DE MÉXICO EN LOS MESES DE MAYO, JUNIO Y JULIO DE 2018, Y ENTREGÓ TRES HOJAS SOLO CON CATEGORÍAS, RANGO Y NÚMERO DE EMPLEADOS POR CATEGORÍA.LA INFORMACIÓN PÚBLICA DE OFICIO SE ENCUENTRA LA ESTRUCTURA ORGANICA, EL ORGANIGRAMA Y LAS REMUNERACIOBESIDAD Y/O PERCEPCIONES. </w:t>
      </w:r>
    </w:p>
    <w:p w:rsidR="00BF3C71" w:rsidRPr="002D16BA" w:rsidRDefault="00BF3C71" w:rsidP="004E1EDE">
      <w:pPr>
        <w:pStyle w:val="Default"/>
        <w:ind w:left="567" w:right="539"/>
        <w:jc w:val="both"/>
        <w:rPr>
          <w:rFonts w:ascii="Palatino Linotype" w:hAnsi="Palatino Linotype" w:cs="Tahoma"/>
          <w:i/>
          <w:sz w:val="20"/>
          <w:szCs w:val="22"/>
        </w:rPr>
      </w:pPr>
    </w:p>
    <w:p w:rsidR="004E1EDE" w:rsidRPr="002D16BA" w:rsidRDefault="004E1EDE" w:rsidP="004E1EDE">
      <w:pPr>
        <w:pStyle w:val="Default"/>
        <w:ind w:left="567" w:right="539"/>
        <w:jc w:val="both"/>
        <w:rPr>
          <w:rFonts w:ascii="Palatino Linotype" w:hAnsi="Palatino Linotype" w:cs="Tahoma"/>
          <w:i/>
          <w:sz w:val="20"/>
          <w:szCs w:val="22"/>
        </w:rPr>
      </w:pPr>
      <w:r w:rsidRPr="002D16BA">
        <w:rPr>
          <w:rFonts w:ascii="Palatino Linotype" w:hAnsi="Palatino Linotype" w:cs="Tahoma"/>
          <w:i/>
          <w:sz w:val="20"/>
          <w:szCs w:val="22"/>
        </w:rPr>
        <w:t xml:space="preserve">Las manifestaciones del recurrente resultan inoperantes, ya que este Sujeto Obligado no negó el acceso a la información, sino que se hizo del conocimiento del recurrente el número de plazas administrativas, con las que este Órgano Público Autónomo, contaba al mes de julio del presente año; asimismo se agregó vía SAIMEX, el tipo de categoría y rango de las plazas asignadas al personal </w:t>
      </w:r>
      <w:r w:rsidRPr="002D16BA">
        <w:rPr>
          <w:rFonts w:ascii="Palatino Linotype" w:hAnsi="Palatino Linotype" w:cs="Tahoma"/>
          <w:i/>
          <w:sz w:val="20"/>
          <w:szCs w:val="22"/>
        </w:rPr>
        <w:lastRenderedPageBreak/>
        <w:t xml:space="preserve">administrativo, la cual es de carácter público y puede ser consultada en el Periódico oficial “Gaceta del Gobierno” de fecha 7 de septiembre de 2017, de cuyo contenido puede obtener el sueldo de cada plaza administrativa. </w:t>
      </w:r>
    </w:p>
    <w:p w:rsidR="004E1EDE" w:rsidRPr="002D16BA" w:rsidRDefault="004E1EDE" w:rsidP="004E1EDE">
      <w:pPr>
        <w:pStyle w:val="Default"/>
        <w:ind w:left="567" w:right="539"/>
        <w:jc w:val="both"/>
        <w:rPr>
          <w:rFonts w:ascii="Palatino Linotype" w:hAnsi="Palatino Linotype" w:cs="Tahoma"/>
          <w:i/>
          <w:sz w:val="20"/>
          <w:szCs w:val="22"/>
        </w:rPr>
      </w:pPr>
    </w:p>
    <w:p w:rsidR="004E1EDE" w:rsidRPr="002D16BA" w:rsidRDefault="004E1EDE" w:rsidP="004E1EDE">
      <w:pPr>
        <w:pStyle w:val="Default"/>
        <w:ind w:left="567" w:right="539"/>
        <w:jc w:val="both"/>
        <w:rPr>
          <w:rFonts w:ascii="Palatino Linotype" w:hAnsi="Palatino Linotype" w:cs="Tahoma"/>
          <w:i/>
          <w:sz w:val="20"/>
          <w:szCs w:val="22"/>
        </w:rPr>
      </w:pPr>
      <w:r w:rsidRPr="002D16BA">
        <w:rPr>
          <w:rFonts w:ascii="Palatino Linotype" w:hAnsi="Palatino Linotype" w:cs="Tahoma"/>
          <w:i/>
          <w:sz w:val="20"/>
          <w:szCs w:val="22"/>
        </w:rPr>
        <w:t xml:space="preserve">En referencia a los nombres de los servidores públicos que ocupan plazas administrativas, dentro de la Fiscalía General de Justicia del Estado de México, se le indicó al hoy recurrente que no pueden ser divulgados debido a que esta Institución realiza funciones de investigación y persecución de delitos, combate a la delincuencia, encargada de brindar seguridad pública no sólo al Estado, sino a sus componentes, por lo que su divulgación podría conllevar un riesgo grave a la integridad física de los servidores públicos, ya que los mismos son susceptibles a posibles represalias y atentados por parte de la delincuencia organizada, motivo por el cual se restringe el acceso a dicha información. </w:t>
      </w:r>
    </w:p>
    <w:p w:rsidR="004E1EDE" w:rsidRPr="002D16BA" w:rsidRDefault="004E1EDE" w:rsidP="004E1EDE">
      <w:pPr>
        <w:pStyle w:val="Default"/>
        <w:ind w:left="567" w:right="539"/>
        <w:jc w:val="both"/>
        <w:rPr>
          <w:rFonts w:ascii="Palatino Linotype" w:hAnsi="Palatino Linotype" w:cs="Tahoma"/>
          <w:i/>
          <w:sz w:val="20"/>
          <w:szCs w:val="22"/>
        </w:rPr>
      </w:pPr>
    </w:p>
    <w:p w:rsidR="004E1EDE" w:rsidRPr="002D16BA" w:rsidRDefault="004E1EDE" w:rsidP="004E1EDE">
      <w:pPr>
        <w:pStyle w:val="Default"/>
        <w:ind w:left="567" w:right="539"/>
        <w:jc w:val="both"/>
        <w:rPr>
          <w:rFonts w:ascii="Palatino Linotype" w:hAnsi="Palatino Linotype" w:cs="Tahoma"/>
          <w:i/>
          <w:sz w:val="20"/>
          <w:szCs w:val="22"/>
        </w:rPr>
      </w:pPr>
      <w:r w:rsidRPr="002D16BA">
        <w:rPr>
          <w:rFonts w:ascii="Palatino Linotype" w:hAnsi="Palatino Linotype" w:cs="Tahoma"/>
          <w:i/>
          <w:sz w:val="20"/>
          <w:szCs w:val="22"/>
        </w:rPr>
        <w:t xml:space="preserve">Aunado a lo anterior, si bien, puede obrar en los archivos de la Fiscalía General, lo cierto es que a fin de salvaguardar la vida y la integridad de los servidores públicos, sus datos personales, entre ellos el nombre, únicamente pueden ser transmitidos a las autoridades competentes, de conformidad con los artículos 21 y 66 de la Ley de Protección de Datos Personales en Posesión de Sujetos Obligados del Estado de México y Municipios. </w:t>
      </w:r>
    </w:p>
    <w:p w:rsidR="004E1EDE" w:rsidRPr="002D16BA" w:rsidRDefault="004E1EDE" w:rsidP="004E1EDE">
      <w:pPr>
        <w:pStyle w:val="Default"/>
        <w:ind w:left="567" w:right="539"/>
        <w:jc w:val="both"/>
        <w:rPr>
          <w:rFonts w:ascii="Palatino Linotype" w:hAnsi="Palatino Linotype" w:cs="Tahoma"/>
          <w:i/>
          <w:sz w:val="20"/>
          <w:szCs w:val="22"/>
        </w:rPr>
      </w:pPr>
    </w:p>
    <w:p w:rsidR="004E1EDE" w:rsidRPr="002D16BA" w:rsidRDefault="004E1EDE" w:rsidP="004E1EDE">
      <w:pPr>
        <w:pStyle w:val="Default"/>
        <w:ind w:left="567" w:right="539"/>
        <w:jc w:val="both"/>
        <w:rPr>
          <w:rFonts w:ascii="Palatino Linotype" w:hAnsi="Palatino Linotype" w:cs="Tahoma"/>
          <w:i/>
          <w:sz w:val="20"/>
          <w:szCs w:val="22"/>
        </w:rPr>
      </w:pPr>
      <w:r w:rsidRPr="002D16BA">
        <w:rPr>
          <w:rFonts w:ascii="Palatino Linotype" w:hAnsi="Palatino Linotype" w:cs="Tahoma"/>
          <w:i/>
          <w:sz w:val="20"/>
          <w:szCs w:val="22"/>
        </w:rPr>
        <w:t xml:space="preserve">Por lo antes expuesto, se ratifica la respuesta entregada por este Sujeto Obligado, toda vez que la misma se encuentra apegada a derecho y con fundamento en el artículo 185, fracciones II y IV de la Ley de Transparencia y Acceso a la Información Pública del Estado de México y Municipios, solicito a Usted tener por presentado en tiempo y forma el presente Informe de Justificación. </w:t>
      </w:r>
    </w:p>
    <w:p w:rsidR="004E1EDE" w:rsidRPr="002D16BA" w:rsidRDefault="004E1EDE" w:rsidP="004E1EDE">
      <w:pPr>
        <w:pStyle w:val="Default"/>
        <w:ind w:left="567" w:right="539"/>
        <w:jc w:val="both"/>
        <w:rPr>
          <w:rFonts w:ascii="Palatino Linotype" w:hAnsi="Palatino Linotype" w:cs="Tahoma"/>
          <w:i/>
          <w:sz w:val="20"/>
          <w:szCs w:val="22"/>
        </w:rPr>
      </w:pPr>
    </w:p>
    <w:p w:rsidR="004E1EDE" w:rsidRPr="002D16BA" w:rsidRDefault="004E1EDE" w:rsidP="004E1EDE">
      <w:pPr>
        <w:pStyle w:val="Default"/>
        <w:ind w:left="567" w:right="539"/>
        <w:jc w:val="both"/>
        <w:rPr>
          <w:rFonts w:ascii="Palatino Linotype" w:hAnsi="Palatino Linotype" w:cs="Tahoma"/>
          <w:i/>
          <w:sz w:val="20"/>
          <w:szCs w:val="22"/>
        </w:rPr>
      </w:pPr>
      <w:r w:rsidRPr="002D16BA">
        <w:rPr>
          <w:rFonts w:ascii="Palatino Linotype" w:hAnsi="Palatino Linotype" w:cs="Tahoma"/>
          <w:i/>
          <w:sz w:val="20"/>
          <w:szCs w:val="22"/>
        </w:rPr>
        <w:t xml:space="preserve">Sin otro particular, le reitero la seguridad de mi distinguida consideración. </w:t>
      </w:r>
    </w:p>
    <w:p w:rsidR="004E1EDE" w:rsidRPr="002D16BA" w:rsidRDefault="004E1EDE" w:rsidP="004E1EDE">
      <w:pPr>
        <w:pStyle w:val="Default"/>
        <w:ind w:left="567" w:right="539"/>
        <w:jc w:val="both"/>
        <w:rPr>
          <w:rFonts w:ascii="Palatino Linotype" w:hAnsi="Palatino Linotype" w:cs="Tahoma"/>
          <w:i/>
          <w:sz w:val="20"/>
          <w:szCs w:val="22"/>
        </w:rPr>
      </w:pPr>
    </w:p>
    <w:p w:rsidR="004E1EDE" w:rsidRPr="002D16BA" w:rsidRDefault="004E1EDE" w:rsidP="004E1EDE">
      <w:pPr>
        <w:pStyle w:val="Default"/>
        <w:ind w:left="567" w:right="539"/>
        <w:jc w:val="both"/>
        <w:rPr>
          <w:rFonts w:ascii="Palatino Linotype" w:hAnsi="Palatino Linotype" w:cs="Tahoma"/>
          <w:i/>
          <w:sz w:val="20"/>
          <w:szCs w:val="22"/>
        </w:rPr>
      </w:pPr>
      <w:r w:rsidRPr="002D16BA">
        <w:rPr>
          <w:rFonts w:ascii="Palatino Linotype" w:hAnsi="Palatino Linotype" w:cs="Tahoma"/>
          <w:i/>
          <w:sz w:val="20"/>
          <w:szCs w:val="22"/>
        </w:rPr>
        <w:t xml:space="preserve">A T E N T A M E N T E </w:t>
      </w:r>
    </w:p>
    <w:p w:rsidR="004E1EDE" w:rsidRPr="002D16BA" w:rsidRDefault="004E1EDE" w:rsidP="004E1EDE">
      <w:pPr>
        <w:pStyle w:val="Default"/>
        <w:ind w:left="567" w:right="539"/>
        <w:jc w:val="both"/>
        <w:rPr>
          <w:rFonts w:ascii="Palatino Linotype" w:hAnsi="Palatino Linotype" w:cs="Tahoma"/>
          <w:i/>
          <w:sz w:val="20"/>
          <w:szCs w:val="22"/>
          <w:lang w:val="en-US"/>
        </w:rPr>
      </w:pPr>
      <w:r w:rsidRPr="002D16BA">
        <w:rPr>
          <w:rFonts w:ascii="Palatino Linotype" w:hAnsi="Palatino Linotype" w:cs="Tahoma"/>
          <w:i/>
          <w:sz w:val="20"/>
          <w:szCs w:val="22"/>
          <w:lang w:val="en-US"/>
        </w:rPr>
        <w:t xml:space="preserve">M. EN A. JORGE MEZHER RAGE </w:t>
      </w:r>
    </w:p>
    <w:p w:rsidR="004E1EDE" w:rsidRPr="002D16BA" w:rsidRDefault="004E1EDE" w:rsidP="004E1EDE">
      <w:pPr>
        <w:pStyle w:val="Default"/>
        <w:ind w:left="567" w:right="539"/>
        <w:jc w:val="both"/>
        <w:rPr>
          <w:rFonts w:ascii="Palatino Linotype" w:hAnsi="Palatino Linotype" w:cs="Tahoma"/>
          <w:i/>
          <w:sz w:val="20"/>
          <w:szCs w:val="22"/>
        </w:rPr>
      </w:pPr>
      <w:r w:rsidRPr="002D16BA">
        <w:rPr>
          <w:rFonts w:ascii="Palatino Linotype" w:hAnsi="Palatino Linotype" w:cs="Tahoma"/>
          <w:i/>
          <w:sz w:val="20"/>
          <w:szCs w:val="22"/>
        </w:rPr>
        <w:t xml:space="preserve">OFICIAL MAYOR </w:t>
      </w:r>
    </w:p>
    <w:p w:rsidR="004E1EDE" w:rsidRPr="002D16BA" w:rsidRDefault="004E1EDE" w:rsidP="00BF3C71">
      <w:pPr>
        <w:ind w:left="567" w:right="539"/>
        <w:jc w:val="both"/>
        <w:rPr>
          <w:rFonts w:ascii="Palatino Linotype" w:hAnsi="Palatino Linotype" w:cs="Tahoma"/>
          <w:i/>
          <w:szCs w:val="22"/>
        </w:rPr>
      </w:pPr>
      <w:r w:rsidRPr="002D16BA">
        <w:rPr>
          <w:rFonts w:ascii="Palatino Linotype" w:hAnsi="Palatino Linotype" w:cs="Tahoma"/>
          <w:i/>
          <w:szCs w:val="22"/>
        </w:rPr>
        <w:t xml:space="preserve">Y TITULAR DE LA UNIDAD DE TRANSPARENCIA </w:t>
      </w:r>
    </w:p>
    <w:p w:rsidR="00497E4F" w:rsidRPr="002D16BA" w:rsidRDefault="00497E4F" w:rsidP="00497E4F">
      <w:pPr>
        <w:ind w:right="539"/>
        <w:jc w:val="both"/>
        <w:rPr>
          <w:rFonts w:ascii="Palatino Linotype" w:hAnsi="Palatino Linotype" w:cs="Tahoma"/>
          <w:sz w:val="22"/>
          <w:szCs w:val="22"/>
        </w:rPr>
      </w:pPr>
    </w:p>
    <w:p w:rsidR="00394FD0" w:rsidRPr="002D16BA" w:rsidRDefault="00412DC4" w:rsidP="00E10748">
      <w:pPr>
        <w:spacing w:line="276" w:lineRule="auto"/>
        <w:jc w:val="both"/>
        <w:rPr>
          <w:rFonts w:ascii="Palatino Linotype" w:hAnsi="Palatino Linotype" w:cs="Tahoma"/>
          <w:sz w:val="22"/>
          <w:szCs w:val="22"/>
        </w:rPr>
      </w:pPr>
      <w:r w:rsidRPr="002D16BA">
        <w:rPr>
          <w:rFonts w:ascii="Palatino Linotype" w:hAnsi="Palatino Linotype" w:cs="Tahoma"/>
          <w:sz w:val="22"/>
          <w:szCs w:val="22"/>
        </w:rPr>
        <w:t>Cabe resaltar que e</w:t>
      </w:r>
      <w:r w:rsidR="00207855" w:rsidRPr="002D16BA">
        <w:rPr>
          <w:rFonts w:ascii="Palatino Linotype" w:hAnsi="Palatino Linotype" w:cs="Tahoma"/>
          <w:sz w:val="22"/>
          <w:szCs w:val="22"/>
        </w:rPr>
        <w:t xml:space="preserve">l Informe Justificado </w:t>
      </w:r>
      <w:r w:rsidRPr="002D16BA">
        <w:rPr>
          <w:rFonts w:ascii="Palatino Linotype" w:hAnsi="Palatino Linotype" w:cs="Tahoma"/>
          <w:sz w:val="22"/>
          <w:szCs w:val="22"/>
        </w:rPr>
        <w:t xml:space="preserve">remitido </w:t>
      </w:r>
      <w:r w:rsidR="00207855" w:rsidRPr="002D16BA">
        <w:rPr>
          <w:rFonts w:ascii="Palatino Linotype" w:hAnsi="Palatino Linotype" w:cs="Tahoma"/>
          <w:sz w:val="22"/>
          <w:szCs w:val="22"/>
        </w:rPr>
        <w:t xml:space="preserve">por la Fiscalía General de Justicia del Estado de México </w:t>
      </w:r>
      <w:r w:rsidR="00471C5B" w:rsidRPr="002D16BA">
        <w:rPr>
          <w:rFonts w:ascii="Palatino Linotype" w:hAnsi="Palatino Linotype" w:cs="Tahoma"/>
          <w:sz w:val="22"/>
          <w:szCs w:val="22"/>
        </w:rPr>
        <w:t xml:space="preserve">no fue </w:t>
      </w:r>
      <w:r w:rsidR="005C77A1" w:rsidRPr="002D16BA">
        <w:rPr>
          <w:rFonts w:ascii="Palatino Linotype" w:hAnsi="Palatino Linotype" w:cs="Tahoma"/>
          <w:sz w:val="22"/>
          <w:szCs w:val="22"/>
        </w:rPr>
        <w:t xml:space="preserve">puesto a disposición del </w:t>
      </w:r>
      <w:r w:rsidR="00471C5B" w:rsidRPr="002D16BA">
        <w:rPr>
          <w:rFonts w:ascii="Palatino Linotype" w:hAnsi="Palatino Linotype" w:cs="Tahoma"/>
          <w:sz w:val="22"/>
          <w:szCs w:val="22"/>
        </w:rPr>
        <w:t>recurrente</w:t>
      </w:r>
      <w:r w:rsidR="00394FD0" w:rsidRPr="002D16BA">
        <w:rPr>
          <w:rFonts w:ascii="Palatino Linotype" w:hAnsi="Palatino Linotype" w:cs="Tahoma"/>
          <w:sz w:val="22"/>
          <w:szCs w:val="22"/>
        </w:rPr>
        <w:t>,</w:t>
      </w:r>
      <w:r w:rsidR="00471C5B" w:rsidRPr="002D16BA">
        <w:rPr>
          <w:rFonts w:ascii="Palatino Linotype" w:hAnsi="Palatino Linotype" w:cs="Tahoma"/>
          <w:sz w:val="22"/>
          <w:szCs w:val="22"/>
        </w:rPr>
        <w:t xml:space="preserve"> en virtud </w:t>
      </w:r>
      <w:r w:rsidR="005C77A1" w:rsidRPr="002D16BA">
        <w:rPr>
          <w:rFonts w:ascii="Palatino Linotype" w:hAnsi="Palatino Linotype" w:cs="Tahoma"/>
          <w:sz w:val="22"/>
          <w:szCs w:val="22"/>
        </w:rPr>
        <w:t xml:space="preserve">de que no aportaba </w:t>
      </w:r>
      <w:r w:rsidR="00BE5347" w:rsidRPr="002D16BA">
        <w:rPr>
          <w:rFonts w:ascii="Palatino Linotype" w:hAnsi="Palatino Linotype" w:cs="Tahoma"/>
          <w:sz w:val="22"/>
          <w:szCs w:val="22"/>
        </w:rPr>
        <w:t>elementos novedosos, no presentó</w:t>
      </w:r>
      <w:r w:rsidR="005C77A1" w:rsidRPr="002D16BA">
        <w:rPr>
          <w:rFonts w:ascii="Palatino Linotype" w:hAnsi="Palatino Linotype" w:cs="Tahoma"/>
          <w:sz w:val="22"/>
          <w:szCs w:val="22"/>
        </w:rPr>
        <w:t xml:space="preserve"> modificaciones y confirmaba</w:t>
      </w:r>
      <w:r w:rsidR="00394FD0" w:rsidRPr="002D16BA">
        <w:rPr>
          <w:rFonts w:ascii="Palatino Linotype" w:hAnsi="Palatino Linotype" w:cs="Tahoma"/>
          <w:sz w:val="22"/>
          <w:szCs w:val="22"/>
        </w:rPr>
        <w:t xml:space="preserve"> la</w:t>
      </w:r>
      <w:r w:rsidR="005C77A1" w:rsidRPr="002D16BA">
        <w:rPr>
          <w:rFonts w:ascii="Palatino Linotype" w:hAnsi="Palatino Linotype" w:cs="Tahoma"/>
          <w:sz w:val="22"/>
          <w:szCs w:val="22"/>
        </w:rPr>
        <w:t xml:space="preserve"> respuesta del Sujeto Obligado.</w:t>
      </w:r>
    </w:p>
    <w:p w:rsidR="005C77A1" w:rsidRPr="002D16BA" w:rsidRDefault="005C77A1" w:rsidP="00E10748">
      <w:pPr>
        <w:spacing w:line="276" w:lineRule="auto"/>
        <w:jc w:val="both"/>
        <w:rPr>
          <w:rFonts w:ascii="Palatino Linotype" w:hAnsi="Palatino Linotype" w:cs="Tahoma"/>
          <w:sz w:val="22"/>
          <w:szCs w:val="22"/>
        </w:rPr>
      </w:pPr>
    </w:p>
    <w:p w:rsidR="00B31222" w:rsidRPr="002D16BA" w:rsidRDefault="004435B4" w:rsidP="00E10748">
      <w:pPr>
        <w:spacing w:line="276" w:lineRule="auto"/>
        <w:jc w:val="both"/>
        <w:rPr>
          <w:rFonts w:ascii="Palatino Linotype" w:hAnsi="Palatino Linotype" w:cs="Tahoma"/>
          <w:sz w:val="22"/>
          <w:szCs w:val="22"/>
        </w:rPr>
      </w:pPr>
      <w:r w:rsidRPr="002D16BA">
        <w:rPr>
          <w:rFonts w:ascii="Palatino Linotype" w:hAnsi="Palatino Linotype" w:cs="Tahoma"/>
          <w:b/>
          <w:sz w:val="22"/>
          <w:szCs w:val="22"/>
        </w:rPr>
        <w:t>d</w:t>
      </w:r>
      <w:r w:rsidR="003D1A43" w:rsidRPr="002D16BA">
        <w:rPr>
          <w:rFonts w:ascii="Palatino Linotype" w:hAnsi="Palatino Linotype" w:cs="Tahoma"/>
          <w:b/>
          <w:sz w:val="22"/>
          <w:szCs w:val="22"/>
        </w:rPr>
        <w:t xml:space="preserve">) </w:t>
      </w:r>
      <w:r w:rsidR="00B31222" w:rsidRPr="002D16BA">
        <w:rPr>
          <w:rFonts w:ascii="Palatino Linotype" w:hAnsi="Palatino Linotype" w:cs="Tahoma"/>
          <w:b/>
          <w:sz w:val="22"/>
          <w:szCs w:val="22"/>
        </w:rPr>
        <w:t>Cierre de instrucción:</w:t>
      </w:r>
      <w:r w:rsidR="00E4012E" w:rsidRPr="002D16BA">
        <w:rPr>
          <w:rFonts w:ascii="Palatino Linotype" w:hAnsi="Palatino Linotype" w:cs="Tahoma"/>
          <w:b/>
          <w:sz w:val="22"/>
          <w:szCs w:val="22"/>
        </w:rPr>
        <w:t xml:space="preserve"> </w:t>
      </w:r>
      <w:r w:rsidR="00A26859" w:rsidRPr="002D16BA">
        <w:rPr>
          <w:rFonts w:ascii="Palatino Linotype" w:hAnsi="Palatino Linotype" w:cs="Tahoma"/>
          <w:sz w:val="22"/>
          <w:szCs w:val="22"/>
        </w:rPr>
        <w:t>Con fecha</w:t>
      </w:r>
      <w:r w:rsidR="00E4012E" w:rsidRPr="002D16BA">
        <w:rPr>
          <w:rFonts w:ascii="Palatino Linotype" w:hAnsi="Palatino Linotype" w:cs="Tahoma"/>
          <w:sz w:val="22"/>
          <w:szCs w:val="22"/>
        </w:rPr>
        <w:t xml:space="preserve"> </w:t>
      </w:r>
      <w:r w:rsidR="00394FD0" w:rsidRPr="002D16BA">
        <w:rPr>
          <w:rFonts w:ascii="Palatino Linotype" w:hAnsi="Palatino Linotype" w:cs="Tahoma"/>
          <w:sz w:val="22"/>
          <w:szCs w:val="22"/>
        </w:rPr>
        <w:t>tres</w:t>
      </w:r>
      <w:r w:rsidR="0048519E" w:rsidRPr="002D16BA">
        <w:rPr>
          <w:rFonts w:ascii="Palatino Linotype" w:hAnsi="Palatino Linotype" w:cs="Tahoma"/>
          <w:sz w:val="22"/>
          <w:szCs w:val="22"/>
        </w:rPr>
        <w:t xml:space="preserve"> de octubre</w:t>
      </w:r>
      <w:r w:rsidR="00B31222" w:rsidRPr="002D16BA">
        <w:rPr>
          <w:rFonts w:ascii="Palatino Linotype" w:hAnsi="Palatino Linotype" w:cs="Tahoma"/>
          <w:sz w:val="22"/>
          <w:szCs w:val="22"/>
        </w:rPr>
        <w:t xml:space="preserve"> de dos mil dieciocho, al no existir diligencias pendientes por desahogar, se emitió el acuerdo por medio del cual se declaró cerrada la instrucción, pasando el expediente a resolución, en términos de lo dispuesto en los artículos 1</w:t>
      </w:r>
      <w:r w:rsidR="0048519E" w:rsidRPr="002D16BA">
        <w:rPr>
          <w:rFonts w:ascii="Palatino Linotype" w:hAnsi="Palatino Linotype" w:cs="Tahoma"/>
          <w:sz w:val="22"/>
          <w:szCs w:val="22"/>
        </w:rPr>
        <w:t>85</w:t>
      </w:r>
      <w:r w:rsidR="00B31222" w:rsidRPr="002D16BA">
        <w:rPr>
          <w:rFonts w:ascii="Palatino Linotype" w:hAnsi="Palatino Linotype" w:cs="Tahoma"/>
          <w:sz w:val="22"/>
          <w:szCs w:val="22"/>
        </w:rPr>
        <w:t xml:space="preserve">, fracciones VI y VIII de la Ley </w:t>
      </w:r>
      <w:r w:rsidR="0048519E" w:rsidRPr="002D16BA">
        <w:rPr>
          <w:rFonts w:ascii="Palatino Linotype" w:hAnsi="Palatino Linotype" w:cs="Tahoma"/>
          <w:sz w:val="22"/>
          <w:szCs w:val="22"/>
        </w:rPr>
        <w:t>de Transparencia y Acceso a la Información Pública del Estado de México y Municipios</w:t>
      </w:r>
      <w:r w:rsidR="00412DC4" w:rsidRPr="002D16BA">
        <w:rPr>
          <w:rFonts w:ascii="Palatino Linotype" w:hAnsi="Palatino Linotype" w:cs="Tahoma"/>
          <w:sz w:val="22"/>
          <w:szCs w:val="22"/>
        </w:rPr>
        <w:t>; acto que</w:t>
      </w:r>
      <w:r w:rsidR="00B31222" w:rsidRPr="002D16BA">
        <w:rPr>
          <w:rFonts w:ascii="Palatino Linotype" w:hAnsi="Palatino Linotype" w:cs="Tahoma"/>
          <w:sz w:val="22"/>
          <w:szCs w:val="22"/>
        </w:rPr>
        <w:t xml:space="preserve"> fue notificado a las partes </w:t>
      </w:r>
      <w:r w:rsidR="0048519E" w:rsidRPr="002D16BA">
        <w:rPr>
          <w:rFonts w:ascii="Palatino Linotype" w:hAnsi="Palatino Linotype" w:cs="Tahoma"/>
          <w:sz w:val="22"/>
          <w:szCs w:val="22"/>
        </w:rPr>
        <w:t>el mismo día, a través del Sistema de Acceso a la Información Mexiquense</w:t>
      </w:r>
      <w:r w:rsidR="00E4012E" w:rsidRPr="002D16BA">
        <w:rPr>
          <w:rFonts w:ascii="Palatino Linotype" w:hAnsi="Palatino Linotype" w:cs="Tahoma"/>
          <w:sz w:val="22"/>
          <w:szCs w:val="22"/>
        </w:rPr>
        <w:t xml:space="preserve"> (SAIMEX)</w:t>
      </w:r>
      <w:r w:rsidR="006A026A" w:rsidRPr="002D16BA">
        <w:rPr>
          <w:rFonts w:ascii="Palatino Linotype" w:hAnsi="Palatino Linotype" w:cs="Tahoma"/>
          <w:sz w:val="22"/>
          <w:szCs w:val="22"/>
        </w:rPr>
        <w:t>.</w:t>
      </w:r>
    </w:p>
    <w:p w:rsidR="00B31222" w:rsidRPr="002D16BA" w:rsidRDefault="00B31222" w:rsidP="00E10748">
      <w:pPr>
        <w:spacing w:line="276" w:lineRule="auto"/>
        <w:jc w:val="both"/>
        <w:rPr>
          <w:rFonts w:ascii="Palatino Linotype" w:hAnsi="Palatino Linotype" w:cs="Tahoma"/>
          <w:b/>
          <w:sz w:val="22"/>
          <w:szCs w:val="22"/>
        </w:rPr>
      </w:pPr>
    </w:p>
    <w:p w:rsidR="004F2D88" w:rsidRPr="002D16BA" w:rsidRDefault="004F2D88" w:rsidP="00E10748">
      <w:pPr>
        <w:spacing w:line="276" w:lineRule="auto"/>
        <w:jc w:val="both"/>
        <w:rPr>
          <w:rFonts w:ascii="Palatino Linotype" w:hAnsi="Palatino Linotype" w:cs="Tahoma"/>
          <w:color w:val="000000"/>
          <w:sz w:val="22"/>
          <w:szCs w:val="22"/>
        </w:rPr>
      </w:pPr>
      <w:r w:rsidRPr="002D16BA">
        <w:rPr>
          <w:rFonts w:ascii="Palatino Linotype" w:hAnsi="Palatino Linotype" w:cs="Tahoma"/>
          <w:color w:val="000000"/>
          <w:sz w:val="22"/>
          <w:szCs w:val="22"/>
        </w:rPr>
        <w:lastRenderedPageBreak/>
        <w:t xml:space="preserve">En </w:t>
      </w:r>
      <w:r w:rsidR="00367F82" w:rsidRPr="002D16BA">
        <w:rPr>
          <w:rFonts w:ascii="Palatino Linotype" w:hAnsi="Palatino Linotype" w:cs="Tahoma"/>
          <w:color w:val="000000"/>
          <w:sz w:val="22"/>
          <w:szCs w:val="22"/>
        </w:rPr>
        <w:t>razón de que fue debidamente su</w:t>
      </w:r>
      <w:r w:rsidRPr="002D16BA">
        <w:rPr>
          <w:rFonts w:ascii="Palatino Linotype" w:hAnsi="Palatino Linotype" w:cs="Tahoma"/>
          <w:color w:val="000000"/>
          <w:sz w:val="22"/>
          <w:szCs w:val="22"/>
        </w:rPr>
        <w:t xml:space="preserve">stanciado el expediente </w:t>
      </w:r>
      <w:r w:rsidR="00367F82" w:rsidRPr="002D16BA">
        <w:rPr>
          <w:rFonts w:ascii="Palatino Linotype" w:hAnsi="Palatino Linotype" w:cs="Tahoma"/>
          <w:color w:val="000000"/>
          <w:sz w:val="22"/>
          <w:szCs w:val="22"/>
        </w:rPr>
        <w:t xml:space="preserve">electrónico </w:t>
      </w:r>
      <w:r w:rsidRPr="002D16BA">
        <w:rPr>
          <w:rFonts w:ascii="Palatino Linotype" w:hAnsi="Palatino Linotype" w:cs="Tahoma"/>
          <w:color w:val="000000"/>
          <w:sz w:val="22"/>
          <w:szCs w:val="22"/>
        </w:rPr>
        <w:t>y no exist</w:t>
      </w:r>
      <w:r w:rsidR="00367F82" w:rsidRPr="002D16BA">
        <w:rPr>
          <w:rFonts w:ascii="Palatino Linotype" w:hAnsi="Palatino Linotype" w:cs="Tahoma"/>
          <w:color w:val="000000"/>
          <w:sz w:val="22"/>
          <w:szCs w:val="22"/>
        </w:rPr>
        <w:t>e</w:t>
      </w:r>
      <w:r w:rsidRPr="002D16BA">
        <w:rPr>
          <w:rFonts w:ascii="Palatino Linotype" w:hAnsi="Palatino Linotype" w:cs="Tahoma"/>
          <w:color w:val="000000"/>
          <w:sz w:val="22"/>
          <w:szCs w:val="22"/>
        </w:rPr>
        <w:t xml:space="preserve"> dilige</w:t>
      </w:r>
      <w:r w:rsidR="00367F82" w:rsidRPr="002D16BA">
        <w:rPr>
          <w:rFonts w:ascii="Palatino Linotype" w:hAnsi="Palatino Linotype" w:cs="Tahoma"/>
          <w:color w:val="000000"/>
          <w:sz w:val="22"/>
          <w:szCs w:val="22"/>
        </w:rPr>
        <w:t xml:space="preserve">ncia pendiente de desahogo, se </w:t>
      </w:r>
      <w:r w:rsidRPr="002D16BA">
        <w:rPr>
          <w:rFonts w:ascii="Palatino Linotype" w:hAnsi="Palatino Linotype" w:cs="Tahoma"/>
          <w:color w:val="000000"/>
          <w:sz w:val="22"/>
          <w:szCs w:val="22"/>
        </w:rPr>
        <w:t>emit</w:t>
      </w:r>
      <w:r w:rsidR="00367F82" w:rsidRPr="002D16BA">
        <w:rPr>
          <w:rFonts w:ascii="Palatino Linotype" w:hAnsi="Palatino Linotype" w:cs="Tahoma"/>
          <w:color w:val="000000"/>
          <w:sz w:val="22"/>
          <w:szCs w:val="22"/>
        </w:rPr>
        <w:t>e</w:t>
      </w:r>
      <w:r w:rsidRPr="002D16BA">
        <w:rPr>
          <w:rFonts w:ascii="Palatino Linotype" w:hAnsi="Palatino Linotype" w:cs="Tahoma"/>
          <w:color w:val="000000"/>
          <w:sz w:val="22"/>
          <w:szCs w:val="22"/>
        </w:rPr>
        <w:t xml:space="preserve"> la resolución que conforme a Derecho proceda, de acuerdo </w:t>
      </w:r>
      <w:r w:rsidR="00412DC4" w:rsidRPr="002D16BA">
        <w:rPr>
          <w:rFonts w:ascii="Palatino Linotype" w:hAnsi="Palatino Linotype" w:cs="Tahoma"/>
          <w:color w:val="000000"/>
          <w:sz w:val="22"/>
          <w:szCs w:val="22"/>
        </w:rPr>
        <w:t>con</w:t>
      </w:r>
      <w:r w:rsidR="002B44AE" w:rsidRPr="002D16BA">
        <w:rPr>
          <w:rFonts w:ascii="Palatino Linotype" w:hAnsi="Palatino Linotype" w:cs="Tahoma"/>
          <w:color w:val="000000"/>
          <w:sz w:val="22"/>
          <w:szCs w:val="22"/>
        </w:rPr>
        <w:t xml:space="preserve"> lo</w:t>
      </w:r>
      <w:r w:rsidRPr="002D16BA">
        <w:rPr>
          <w:rFonts w:ascii="Palatino Linotype" w:hAnsi="Palatino Linotype" w:cs="Tahoma"/>
          <w:color w:val="000000"/>
          <w:sz w:val="22"/>
          <w:szCs w:val="22"/>
        </w:rPr>
        <w:t xml:space="preserve">s siguientes: </w:t>
      </w:r>
    </w:p>
    <w:p w:rsidR="00BF3C71" w:rsidRPr="002D16BA" w:rsidRDefault="00BF3C71" w:rsidP="00E10748">
      <w:pPr>
        <w:spacing w:line="276" w:lineRule="auto"/>
        <w:jc w:val="both"/>
        <w:rPr>
          <w:rFonts w:ascii="Palatino Linotype" w:hAnsi="Palatino Linotype" w:cs="Tahoma"/>
          <w:sz w:val="22"/>
          <w:szCs w:val="22"/>
        </w:rPr>
      </w:pPr>
    </w:p>
    <w:p w:rsidR="00806144" w:rsidRPr="002D16BA" w:rsidRDefault="002B44AE" w:rsidP="00806144">
      <w:pPr>
        <w:spacing w:line="276" w:lineRule="auto"/>
        <w:jc w:val="center"/>
        <w:rPr>
          <w:rFonts w:ascii="Palatino Linotype" w:hAnsi="Palatino Linotype" w:cs="Tahoma"/>
          <w:b/>
          <w:sz w:val="22"/>
          <w:szCs w:val="22"/>
        </w:rPr>
      </w:pPr>
      <w:r w:rsidRPr="002D16BA">
        <w:rPr>
          <w:rFonts w:ascii="Palatino Linotype" w:hAnsi="Palatino Linotype" w:cs="Tahoma"/>
          <w:b/>
          <w:sz w:val="22"/>
          <w:szCs w:val="22"/>
        </w:rPr>
        <w:t>CONSIDERANDOS</w:t>
      </w:r>
      <w:r w:rsidR="00806144" w:rsidRPr="002D16BA">
        <w:rPr>
          <w:rFonts w:ascii="Palatino Linotype" w:hAnsi="Palatino Linotype" w:cs="Tahoma"/>
          <w:b/>
          <w:sz w:val="22"/>
          <w:szCs w:val="22"/>
        </w:rPr>
        <w:t>:</w:t>
      </w:r>
    </w:p>
    <w:p w:rsidR="00806144" w:rsidRPr="002D16BA" w:rsidRDefault="00806144" w:rsidP="00806144">
      <w:pPr>
        <w:spacing w:line="276" w:lineRule="auto"/>
        <w:rPr>
          <w:rFonts w:ascii="Palatino Linotype" w:hAnsi="Palatino Linotype" w:cs="Tahoma"/>
          <w:b/>
          <w:sz w:val="22"/>
          <w:szCs w:val="22"/>
        </w:rPr>
      </w:pPr>
    </w:p>
    <w:p w:rsidR="00581D41" w:rsidRPr="002D16BA" w:rsidRDefault="00806144" w:rsidP="00806144">
      <w:pPr>
        <w:spacing w:line="276" w:lineRule="auto"/>
        <w:jc w:val="both"/>
        <w:rPr>
          <w:rFonts w:ascii="Palatino Linotype" w:eastAsia="Batang" w:hAnsi="Palatino Linotype" w:cs="Tahoma"/>
          <w:b/>
          <w:bCs/>
          <w:sz w:val="22"/>
          <w:szCs w:val="22"/>
        </w:rPr>
      </w:pPr>
      <w:r w:rsidRPr="002D16BA">
        <w:rPr>
          <w:rFonts w:ascii="Palatino Linotype" w:eastAsia="Batang" w:hAnsi="Palatino Linotype" w:cs="Tahoma"/>
          <w:b/>
          <w:bCs/>
          <w:sz w:val="22"/>
          <w:szCs w:val="22"/>
        </w:rPr>
        <w:t xml:space="preserve">PRIMERA. Competencia. </w:t>
      </w:r>
    </w:p>
    <w:p w:rsidR="00581D41" w:rsidRPr="002D16BA" w:rsidRDefault="00581D41" w:rsidP="00806144">
      <w:pPr>
        <w:spacing w:line="276" w:lineRule="auto"/>
        <w:jc w:val="both"/>
        <w:rPr>
          <w:rFonts w:ascii="Palatino Linotype" w:eastAsia="Batang" w:hAnsi="Palatino Linotype" w:cs="Tahoma"/>
          <w:b/>
          <w:bCs/>
          <w:sz w:val="22"/>
          <w:szCs w:val="22"/>
        </w:rPr>
      </w:pPr>
    </w:p>
    <w:p w:rsidR="004625AF" w:rsidRPr="002D16BA" w:rsidRDefault="00581D41" w:rsidP="00581D41">
      <w:pPr>
        <w:spacing w:line="276" w:lineRule="auto"/>
        <w:jc w:val="both"/>
        <w:rPr>
          <w:rFonts w:ascii="Palatino Linotype" w:hAnsi="Palatino Linotype" w:cs="Tahoma"/>
          <w:sz w:val="22"/>
          <w:szCs w:val="22"/>
          <w:shd w:val="clear" w:color="auto" w:fill="FFFFFF"/>
        </w:rPr>
      </w:pPr>
      <w:r w:rsidRPr="002D16BA">
        <w:rPr>
          <w:rFonts w:ascii="Palatino Linotype" w:hAnsi="Palatino Linotype" w:cs="Tahoma"/>
          <w:sz w:val="22"/>
          <w:szCs w:val="22"/>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w:t>
      </w:r>
      <w:r w:rsidR="002B44AE" w:rsidRPr="002D16BA">
        <w:rPr>
          <w:rFonts w:ascii="Palatino Linotype" w:hAnsi="Palatino Linotype" w:cs="Tahoma"/>
          <w:sz w:val="22"/>
          <w:szCs w:val="22"/>
          <w:shd w:val="clear" w:color="auto" w:fill="FFFFFF"/>
        </w:rPr>
        <w:t>°</w:t>
      </w:r>
      <w:r w:rsidRPr="002D16BA">
        <w:rPr>
          <w:rFonts w:ascii="Palatino Linotype" w:hAnsi="Palatino Linotype" w:cs="Tahoma"/>
          <w:sz w:val="22"/>
          <w:szCs w:val="22"/>
          <w:shd w:val="clear" w:color="auto" w:fill="FFFFFF"/>
        </w:rPr>
        <w:t>, apartado A de la Constitución Política de los Estados Unidos Mexicanos; 5</w:t>
      </w:r>
      <w:r w:rsidR="002B44AE" w:rsidRPr="002D16BA">
        <w:rPr>
          <w:rFonts w:ascii="Palatino Linotype" w:hAnsi="Palatino Linotype" w:cs="Tahoma"/>
          <w:sz w:val="22"/>
          <w:szCs w:val="22"/>
          <w:shd w:val="clear" w:color="auto" w:fill="FFFFFF"/>
        </w:rPr>
        <w:t>°</w:t>
      </w:r>
      <w:r w:rsidRPr="002D16BA">
        <w:rPr>
          <w:rFonts w:ascii="Palatino Linotype" w:hAnsi="Palatino Linotype" w:cs="Tahoma"/>
          <w:sz w:val="22"/>
          <w:szCs w:val="22"/>
          <w:shd w:val="clear" w:color="auto" w:fill="FFFFFF"/>
        </w:rPr>
        <w:t>, párrafos vigésimo, vigésimo primero y vigésimo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2D16BA">
        <w:rPr>
          <w:rStyle w:val="apple-converted-space"/>
          <w:rFonts w:ascii="Palatino Linotype" w:hAnsi="Palatino Linotype" w:cs="Tahoma"/>
          <w:sz w:val="22"/>
          <w:szCs w:val="22"/>
          <w:shd w:val="clear" w:color="auto" w:fill="FFFFFF"/>
        </w:rPr>
        <w:t xml:space="preserve"> 7°, </w:t>
      </w:r>
      <w:r w:rsidRPr="002D16BA">
        <w:rPr>
          <w:rFonts w:ascii="Palatino Linotype" w:hAnsi="Palatino Linotype" w:cs="Tahoma"/>
          <w:sz w:val="22"/>
          <w:szCs w:val="22"/>
        </w:rPr>
        <w:t xml:space="preserve">9, fracciones I y XXIV y 11 </w:t>
      </w:r>
      <w:r w:rsidRPr="002D16BA">
        <w:rPr>
          <w:rFonts w:ascii="Palatino Linotype" w:hAnsi="Palatino Linotype" w:cs="Tahoma"/>
          <w:sz w:val="22"/>
          <w:szCs w:val="22"/>
          <w:shd w:val="clear" w:color="auto" w:fill="FFFFFF"/>
        </w:rPr>
        <w:t>del Reglamento Interior del Instituto de Transparencia, Acceso a la Información Pública y Protección de Datos Personales del Estado de México y Municipios.</w:t>
      </w:r>
    </w:p>
    <w:p w:rsidR="004625AF" w:rsidRPr="002D16BA" w:rsidRDefault="004625AF" w:rsidP="00581D41">
      <w:pPr>
        <w:spacing w:line="276" w:lineRule="auto"/>
        <w:jc w:val="both"/>
        <w:rPr>
          <w:rFonts w:ascii="Palatino Linotype" w:hAnsi="Palatino Linotype" w:cs="Tahoma"/>
          <w:sz w:val="22"/>
          <w:szCs w:val="22"/>
          <w:shd w:val="clear" w:color="auto" w:fill="FFFFFF"/>
        </w:rPr>
      </w:pPr>
    </w:p>
    <w:p w:rsidR="00806144" w:rsidRPr="002D16BA" w:rsidRDefault="00806144" w:rsidP="00806144">
      <w:pPr>
        <w:autoSpaceDE w:val="0"/>
        <w:autoSpaceDN w:val="0"/>
        <w:adjustRightInd w:val="0"/>
        <w:spacing w:line="276" w:lineRule="auto"/>
        <w:jc w:val="both"/>
        <w:rPr>
          <w:rFonts w:ascii="Palatino Linotype" w:eastAsia="Calibri" w:hAnsi="Palatino Linotype" w:cs="Tahoma"/>
          <w:color w:val="000000"/>
          <w:sz w:val="22"/>
          <w:szCs w:val="22"/>
          <w:lang w:eastAsia="es-MX"/>
        </w:rPr>
      </w:pPr>
      <w:r w:rsidRPr="002D16BA">
        <w:rPr>
          <w:rFonts w:ascii="Palatino Linotype" w:eastAsia="Calibri" w:hAnsi="Palatino Linotype" w:cs="Tahoma"/>
          <w:b/>
          <w:color w:val="000000"/>
          <w:sz w:val="22"/>
          <w:szCs w:val="22"/>
          <w:lang w:eastAsia="es-MX"/>
        </w:rPr>
        <w:t>SEGUNDA</w:t>
      </w:r>
      <w:r w:rsidRPr="002D16BA">
        <w:rPr>
          <w:rFonts w:ascii="Palatino Linotype" w:eastAsia="Calibri" w:hAnsi="Palatino Linotype" w:cs="Tahoma"/>
          <w:color w:val="000000"/>
          <w:sz w:val="22"/>
          <w:szCs w:val="22"/>
          <w:lang w:eastAsia="es-MX"/>
        </w:rPr>
        <w:t xml:space="preserve">. </w:t>
      </w:r>
      <w:r w:rsidRPr="002D16BA">
        <w:rPr>
          <w:rFonts w:ascii="Palatino Linotype" w:eastAsia="Calibri" w:hAnsi="Palatino Linotype" w:cs="Tahoma"/>
          <w:b/>
          <w:color w:val="000000"/>
          <w:sz w:val="22"/>
          <w:szCs w:val="22"/>
          <w:lang w:eastAsia="es-MX"/>
        </w:rPr>
        <w:t>Causales de improcedencia</w:t>
      </w:r>
      <w:r w:rsidR="00CF066F" w:rsidRPr="002D16BA">
        <w:rPr>
          <w:rFonts w:ascii="Palatino Linotype" w:eastAsia="Calibri" w:hAnsi="Palatino Linotype" w:cs="Tahoma"/>
          <w:b/>
          <w:color w:val="000000"/>
          <w:sz w:val="22"/>
          <w:szCs w:val="22"/>
          <w:lang w:eastAsia="es-MX"/>
        </w:rPr>
        <w:t xml:space="preserve"> y sobreseimiento</w:t>
      </w:r>
      <w:r w:rsidRPr="002D16BA">
        <w:rPr>
          <w:rFonts w:ascii="Palatino Linotype" w:eastAsia="Calibri" w:hAnsi="Palatino Linotype" w:cs="Tahoma"/>
          <w:b/>
          <w:color w:val="000000"/>
          <w:sz w:val="22"/>
          <w:szCs w:val="22"/>
          <w:lang w:eastAsia="es-MX"/>
        </w:rPr>
        <w:t>.</w:t>
      </w:r>
    </w:p>
    <w:p w:rsidR="00806144" w:rsidRPr="002D16BA" w:rsidRDefault="00806144" w:rsidP="00806144">
      <w:pPr>
        <w:autoSpaceDE w:val="0"/>
        <w:autoSpaceDN w:val="0"/>
        <w:adjustRightInd w:val="0"/>
        <w:spacing w:line="276" w:lineRule="auto"/>
        <w:jc w:val="both"/>
        <w:rPr>
          <w:rFonts w:ascii="Palatino Linotype" w:eastAsia="Calibri" w:hAnsi="Palatino Linotype" w:cs="Tahoma"/>
          <w:color w:val="000000"/>
          <w:sz w:val="22"/>
          <w:szCs w:val="22"/>
          <w:lang w:eastAsia="es-MX"/>
        </w:rPr>
      </w:pPr>
    </w:p>
    <w:p w:rsidR="00CF066F" w:rsidRPr="002D16BA" w:rsidRDefault="00CF066F" w:rsidP="00CF066F">
      <w:pPr>
        <w:autoSpaceDE w:val="0"/>
        <w:autoSpaceDN w:val="0"/>
        <w:adjustRightInd w:val="0"/>
        <w:spacing w:line="276" w:lineRule="auto"/>
        <w:jc w:val="both"/>
        <w:rPr>
          <w:rFonts w:ascii="Palatino Linotype" w:eastAsia="Calibri" w:hAnsi="Palatino Linotype" w:cs="Tahoma"/>
          <w:color w:val="000000"/>
          <w:sz w:val="22"/>
          <w:szCs w:val="22"/>
          <w:lang w:eastAsia="es-MX"/>
        </w:rPr>
      </w:pPr>
      <w:r w:rsidRPr="002D16BA">
        <w:rPr>
          <w:rFonts w:ascii="Palatino Linotype" w:eastAsia="Calibri" w:hAnsi="Palatino Linotype" w:cs="Tahoma"/>
          <w:color w:val="000000"/>
          <w:sz w:val="22"/>
          <w:szCs w:val="22"/>
          <w:lang w:eastAsia="es-MX"/>
        </w:rPr>
        <w:t>Previo al análisis de fondo de la controversia presentada en el asunto que nos ocupa, este Instituto realiza el estudio oficioso de las causales de improcedencia y sobreseimiento, por tratarse de una cuestión de orden público y de estudio preferente (acorde con el Criterio orientador en la Tesis de Jurisprudencia número 940, pág. 1538, segunda parte del Apéndice del Semanario Judicial de la Federación 1917-1988</w:t>
      </w:r>
      <w:r w:rsidR="00E33F91" w:rsidRPr="002D16BA">
        <w:rPr>
          <w:rFonts w:ascii="Palatino Linotype" w:eastAsia="Calibri" w:hAnsi="Palatino Linotype" w:cs="Tahoma"/>
          <w:color w:val="000000"/>
          <w:sz w:val="22"/>
          <w:szCs w:val="22"/>
          <w:lang w:eastAsia="es-MX"/>
        </w:rPr>
        <w:t>)</w:t>
      </w:r>
      <w:r w:rsidRPr="002D16BA">
        <w:rPr>
          <w:rFonts w:ascii="Palatino Linotype" w:eastAsia="Calibri" w:hAnsi="Palatino Linotype" w:cs="Tahoma"/>
          <w:color w:val="000000"/>
          <w:sz w:val="22"/>
          <w:szCs w:val="22"/>
          <w:lang w:eastAsia="es-MX"/>
        </w:rPr>
        <w:t>.</w:t>
      </w:r>
    </w:p>
    <w:p w:rsidR="00CF066F" w:rsidRPr="002D16BA" w:rsidRDefault="00CF066F" w:rsidP="00CF066F">
      <w:pPr>
        <w:autoSpaceDE w:val="0"/>
        <w:autoSpaceDN w:val="0"/>
        <w:adjustRightInd w:val="0"/>
        <w:spacing w:line="276" w:lineRule="auto"/>
        <w:jc w:val="both"/>
        <w:rPr>
          <w:rFonts w:ascii="Palatino Linotype" w:eastAsia="Calibri" w:hAnsi="Palatino Linotype" w:cs="Tahoma"/>
          <w:color w:val="000000"/>
          <w:sz w:val="22"/>
          <w:szCs w:val="22"/>
          <w:lang w:eastAsia="es-MX"/>
        </w:rPr>
      </w:pPr>
    </w:p>
    <w:p w:rsidR="00CF066F" w:rsidRPr="002D16BA" w:rsidRDefault="00CF066F" w:rsidP="00CF066F">
      <w:pPr>
        <w:spacing w:line="276" w:lineRule="auto"/>
        <w:jc w:val="both"/>
        <w:rPr>
          <w:rFonts w:ascii="Palatino Linotype" w:hAnsi="Palatino Linotype" w:cs="Tahoma"/>
          <w:sz w:val="22"/>
          <w:szCs w:val="22"/>
        </w:rPr>
      </w:pPr>
      <w:r w:rsidRPr="002D16BA">
        <w:rPr>
          <w:rFonts w:ascii="Palatino Linotype" w:hAnsi="Palatino Linotype" w:cs="Tahoma"/>
          <w:sz w:val="22"/>
          <w:szCs w:val="22"/>
        </w:rPr>
        <w:t>Al respecto, el artículo 191 de la Ley Transparencia y Acceso a la Información Pública del Estado de México y Municipios, señala que el recurso de revisión será desechado por improcedente cuando:</w:t>
      </w:r>
    </w:p>
    <w:p w:rsidR="00CF066F" w:rsidRPr="002D16BA" w:rsidRDefault="00CF066F" w:rsidP="00CF066F">
      <w:pPr>
        <w:spacing w:line="276" w:lineRule="auto"/>
        <w:jc w:val="both"/>
        <w:rPr>
          <w:rFonts w:ascii="Palatino Linotype" w:hAnsi="Palatino Linotype" w:cs="Tahoma"/>
          <w:sz w:val="22"/>
          <w:szCs w:val="22"/>
        </w:rPr>
      </w:pPr>
    </w:p>
    <w:p w:rsidR="00CF066F" w:rsidRPr="002D16BA" w:rsidRDefault="00CF066F" w:rsidP="00CF066F">
      <w:pPr>
        <w:pStyle w:val="Prrafodelista"/>
        <w:numPr>
          <w:ilvl w:val="0"/>
          <w:numId w:val="19"/>
        </w:numPr>
        <w:spacing w:line="276" w:lineRule="auto"/>
        <w:jc w:val="both"/>
        <w:rPr>
          <w:rFonts w:ascii="Palatino Linotype" w:hAnsi="Palatino Linotype" w:cs="Tahoma"/>
          <w:szCs w:val="22"/>
          <w:lang w:val="es-ES"/>
        </w:rPr>
      </w:pPr>
      <w:r w:rsidRPr="002D16BA">
        <w:rPr>
          <w:rFonts w:ascii="Palatino Linotype" w:hAnsi="Palatino Linotype" w:cs="Tahoma"/>
          <w:szCs w:val="22"/>
          <w:lang w:val="es-ES"/>
        </w:rPr>
        <w:t>Sea extemporáneo por haber transcurrido el plazo establecido en la presente Ley, a partir de la respuesta;</w:t>
      </w:r>
    </w:p>
    <w:p w:rsidR="00CF066F" w:rsidRPr="002D16BA" w:rsidRDefault="00CF066F" w:rsidP="00CF066F">
      <w:pPr>
        <w:pStyle w:val="Prrafodelista"/>
        <w:numPr>
          <w:ilvl w:val="0"/>
          <w:numId w:val="19"/>
        </w:numPr>
        <w:spacing w:line="276" w:lineRule="auto"/>
        <w:jc w:val="both"/>
        <w:rPr>
          <w:rFonts w:ascii="Palatino Linotype" w:hAnsi="Palatino Linotype" w:cs="Tahoma"/>
          <w:szCs w:val="22"/>
          <w:lang w:val="es-ES"/>
        </w:rPr>
      </w:pPr>
      <w:r w:rsidRPr="002D16BA">
        <w:rPr>
          <w:rFonts w:ascii="Palatino Linotype" w:hAnsi="Palatino Linotype" w:cs="Tahoma"/>
          <w:szCs w:val="22"/>
          <w:lang w:val="es-ES"/>
        </w:rPr>
        <w:lastRenderedPageBreak/>
        <w:t>Se esté tramitando ante el Poder Judicial de la Federación algún recurso o medio de defensa interpuesto por el recurrente;</w:t>
      </w:r>
    </w:p>
    <w:p w:rsidR="00CF066F" w:rsidRPr="002D16BA" w:rsidRDefault="00CF066F" w:rsidP="00CF066F">
      <w:pPr>
        <w:pStyle w:val="Prrafodelista"/>
        <w:numPr>
          <w:ilvl w:val="0"/>
          <w:numId w:val="19"/>
        </w:numPr>
        <w:spacing w:line="276" w:lineRule="auto"/>
        <w:jc w:val="both"/>
        <w:rPr>
          <w:rFonts w:ascii="Palatino Linotype" w:hAnsi="Palatino Linotype" w:cs="Tahoma"/>
          <w:szCs w:val="22"/>
          <w:lang w:val="es-ES"/>
        </w:rPr>
      </w:pPr>
      <w:r w:rsidRPr="002D16BA">
        <w:rPr>
          <w:rFonts w:ascii="Palatino Linotype" w:hAnsi="Palatino Linotype" w:cs="Tahoma"/>
          <w:szCs w:val="22"/>
          <w:lang w:val="es-ES"/>
        </w:rPr>
        <w:t>No actualice alguno de los supuestos previstos en la presente Ley;</w:t>
      </w:r>
    </w:p>
    <w:p w:rsidR="00CF066F" w:rsidRPr="002D16BA" w:rsidRDefault="00CF066F" w:rsidP="00CF066F">
      <w:pPr>
        <w:pStyle w:val="Prrafodelista"/>
        <w:numPr>
          <w:ilvl w:val="0"/>
          <w:numId w:val="19"/>
        </w:numPr>
        <w:spacing w:line="276" w:lineRule="auto"/>
        <w:jc w:val="both"/>
        <w:rPr>
          <w:rFonts w:ascii="Palatino Linotype" w:hAnsi="Palatino Linotype" w:cs="Tahoma"/>
          <w:szCs w:val="22"/>
          <w:lang w:val="es-ES"/>
        </w:rPr>
      </w:pPr>
      <w:r w:rsidRPr="002D16BA">
        <w:rPr>
          <w:rFonts w:ascii="Palatino Linotype" w:hAnsi="Palatino Linotype" w:cs="Tahoma"/>
          <w:szCs w:val="22"/>
          <w:lang w:val="es-ES"/>
        </w:rPr>
        <w:t>No se haya desahogado la prevención en los términos establecidos en la presente Ley;</w:t>
      </w:r>
    </w:p>
    <w:p w:rsidR="00CF066F" w:rsidRPr="002D16BA" w:rsidRDefault="00CF066F" w:rsidP="00CF066F">
      <w:pPr>
        <w:pStyle w:val="Prrafodelista"/>
        <w:numPr>
          <w:ilvl w:val="0"/>
          <w:numId w:val="19"/>
        </w:numPr>
        <w:spacing w:line="276" w:lineRule="auto"/>
        <w:jc w:val="both"/>
        <w:rPr>
          <w:rFonts w:ascii="Palatino Linotype" w:hAnsi="Palatino Linotype" w:cs="Tahoma"/>
          <w:szCs w:val="22"/>
          <w:lang w:val="es-ES"/>
        </w:rPr>
      </w:pPr>
      <w:r w:rsidRPr="002D16BA">
        <w:rPr>
          <w:rFonts w:ascii="Palatino Linotype" w:hAnsi="Palatino Linotype" w:cs="Tahoma"/>
          <w:szCs w:val="22"/>
          <w:lang w:val="es-ES"/>
        </w:rPr>
        <w:t>Se impugne la veracidad de la información proporcionada;</w:t>
      </w:r>
    </w:p>
    <w:p w:rsidR="00CF066F" w:rsidRPr="002D16BA" w:rsidRDefault="00CF066F" w:rsidP="00CF066F">
      <w:pPr>
        <w:pStyle w:val="Prrafodelista"/>
        <w:numPr>
          <w:ilvl w:val="0"/>
          <w:numId w:val="19"/>
        </w:numPr>
        <w:spacing w:line="276" w:lineRule="auto"/>
        <w:jc w:val="both"/>
        <w:rPr>
          <w:rFonts w:ascii="Palatino Linotype" w:hAnsi="Palatino Linotype" w:cs="Tahoma"/>
          <w:szCs w:val="22"/>
          <w:lang w:val="es-ES"/>
        </w:rPr>
      </w:pPr>
      <w:r w:rsidRPr="002D16BA">
        <w:rPr>
          <w:rFonts w:ascii="Palatino Linotype" w:hAnsi="Palatino Linotype" w:cs="Tahoma"/>
          <w:szCs w:val="22"/>
          <w:lang w:val="es-ES"/>
        </w:rPr>
        <w:t>Se trate de una consulta, o trámite en específico; y</w:t>
      </w:r>
    </w:p>
    <w:p w:rsidR="00DE7B67" w:rsidRPr="002D16BA" w:rsidRDefault="00CF066F" w:rsidP="002A1F13">
      <w:pPr>
        <w:pStyle w:val="Prrafodelista"/>
        <w:numPr>
          <w:ilvl w:val="0"/>
          <w:numId w:val="19"/>
        </w:numPr>
        <w:spacing w:line="276" w:lineRule="auto"/>
        <w:jc w:val="both"/>
        <w:rPr>
          <w:rFonts w:ascii="Palatino Linotype" w:hAnsi="Palatino Linotype" w:cs="Tahoma"/>
          <w:szCs w:val="22"/>
          <w:lang w:val="es-ES"/>
        </w:rPr>
      </w:pPr>
      <w:r w:rsidRPr="002D16BA">
        <w:rPr>
          <w:rFonts w:ascii="Palatino Linotype" w:hAnsi="Palatino Linotype" w:cs="Tahoma"/>
          <w:szCs w:val="22"/>
          <w:lang w:val="es-ES"/>
        </w:rPr>
        <w:t>El recurrente amplíe su solicitud en el recurso de revisión, únicamente respecto de los nuevos contenidos.</w:t>
      </w:r>
    </w:p>
    <w:p w:rsidR="00EA1DFB" w:rsidRPr="002D16BA" w:rsidRDefault="00EA1DFB" w:rsidP="00DE7B67">
      <w:pPr>
        <w:autoSpaceDE w:val="0"/>
        <w:autoSpaceDN w:val="0"/>
        <w:adjustRightInd w:val="0"/>
        <w:spacing w:line="276" w:lineRule="auto"/>
        <w:ind w:right="-28"/>
        <w:jc w:val="both"/>
        <w:rPr>
          <w:rFonts w:ascii="Palatino Linotype" w:eastAsiaTheme="minorHAnsi" w:hAnsi="Palatino Linotype" w:cs="Tahoma"/>
          <w:sz w:val="22"/>
          <w:szCs w:val="22"/>
          <w:lang w:eastAsia="en-US"/>
        </w:rPr>
      </w:pPr>
    </w:p>
    <w:p w:rsidR="00A26859" w:rsidRPr="002D16BA" w:rsidRDefault="002A1F13" w:rsidP="002F2D2D">
      <w:pPr>
        <w:autoSpaceDE w:val="0"/>
        <w:autoSpaceDN w:val="0"/>
        <w:adjustRightInd w:val="0"/>
        <w:spacing w:line="276" w:lineRule="auto"/>
        <w:jc w:val="both"/>
        <w:rPr>
          <w:rFonts w:ascii="Palatino Linotype" w:hAnsi="Palatino Linotype" w:cs="Tahoma"/>
          <w:sz w:val="22"/>
          <w:szCs w:val="22"/>
        </w:rPr>
      </w:pPr>
      <w:r w:rsidRPr="002D16BA">
        <w:rPr>
          <w:rFonts w:ascii="Palatino Linotype" w:hAnsi="Palatino Linotype" w:cs="Tahoma"/>
          <w:sz w:val="22"/>
          <w:szCs w:val="22"/>
          <w:lang w:eastAsia="en-US"/>
        </w:rPr>
        <w:t xml:space="preserve">En el caso particular, de las documentales que integran el expediente en que se actúa, es posible concluir que </w:t>
      </w:r>
      <w:r w:rsidRPr="002D16BA">
        <w:rPr>
          <w:rFonts w:ascii="Palatino Linotype" w:hAnsi="Palatino Linotype" w:cs="Tahoma"/>
          <w:b/>
          <w:sz w:val="22"/>
          <w:szCs w:val="22"/>
          <w:lang w:eastAsia="en-US"/>
        </w:rPr>
        <w:t xml:space="preserve">no se actualiza </w:t>
      </w:r>
      <w:r w:rsidR="00E33F91" w:rsidRPr="002D16BA">
        <w:rPr>
          <w:rFonts w:ascii="Palatino Linotype" w:hAnsi="Palatino Linotype" w:cs="Tahoma"/>
          <w:b/>
          <w:sz w:val="22"/>
          <w:szCs w:val="22"/>
          <w:lang w:eastAsia="en-US"/>
        </w:rPr>
        <w:t>ninguna</w:t>
      </w:r>
      <w:r w:rsidRPr="002D16BA">
        <w:rPr>
          <w:rFonts w:ascii="Palatino Linotype" w:hAnsi="Palatino Linotype" w:cs="Tahoma"/>
          <w:b/>
          <w:sz w:val="22"/>
          <w:szCs w:val="22"/>
          <w:lang w:eastAsia="en-US"/>
        </w:rPr>
        <w:t xml:space="preserve"> de las causales de improcedencia</w:t>
      </w:r>
      <w:r w:rsidR="00E33F91" w:rsidRPr="002D16BA">
        <w:rPr>
          <w:rFonts w:ascii="Palatino Linotype" w:hAnsi="Palatino Linotype" w:cs="Tahoma"/>
          <w:b/>
          <w:sz w:val="22"/>
          <w:szCs w:val="22"/>
          <w:lang w:eastAsia="en-US"/>
        </w:rPr>
        <w:t xml:space="preserve"> </w:t>
      </w:r>
      <w:r w:rsidR="002F2D2D" w:rsidRPr="002D16BA">
        <w:rPr>
          <w:rFonts w:ascii="Palatino Linotype" w:eastAsia="Calibri" w:hAnsi="Palatino Linotype" w:cs="Tahoma"/>
          <w:color w:val="000000"/>
          <w:sz w:val="22"/>
          <w:szCs w:val="22"/>
          <w:lang w:eastAsia="es-MX"/>
        </w:rPr>
        <w:t xml:space="preserve">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w:t>
      </w:r>
      <w:r w:rsidR="002F2D2D" w:rsidRPr="002D16BA">
        <w:rPr>
          <w:rFonts w:ascii="Palatino Linotype" w:hAnsi="Palatino Linotype" w:cs="Tahoma"/>
          <w:sz w:val="22"/>
          <w:szCs w:val="22"/>
        </w:rPr>
        <w:t>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rsidR="002F2D2D" w:rsidRPr="002D16BA" w:rsidRDefault="00A26859" w:rsidP="00432121">
      <w:pPr>
        <w:autoSpaceDE w:val="0"/>
        <w:autoSpaceDN w:val="0"/>
        <w:adjustRightInd w:val="0"/>
        <w:spacing w:line="276" w:lineRule="auto"/>
        <w:jc w:val="both"/>
        <w:rPr>
          <w:rFonts w:ascii="Palatino Linotype" w:eastAsia="Calibri" w:hAnsi="Palatino Linotype" w:cs="Tahoma"/>
          <w:color w:val="000000"/>
          <w:sz w:val="22"/>
          <w:szCs w:val="22"/>
          <w:lang w:eastAsia="es-MX"/>
        </w:rPr>
      </w:pPr>
      <w:r w:rsidRPr="002D16BA">
        <w:rPr>
          <w:rFonts w:ascii="Palatino Linotype" w:eastAsia="Calibri" w:hAnsi="Palatino Linotype" w:cs="Tahoma"/>
          <w:color w:val="000000"/>
          <w:sz w:val="22"/>
          <w:szCs w:val="22"/>
          <w:lang w:eastAsia="es-MX"/>
        </w:rPr>
        <w:t>Aunado a lo anterior</w:t>
      </w:r>
      <w:r w:rsidR="002F2D2D" w:rsidRPr="002D16BA">
        <w:rPr>
          <w:rFonts w:ascii="Palatino Linotype" w:eastAsia="Calibri" w:hAnsi="Palatino Linotype" w:cs="Tahoma"/>
          <w:color w:val="000000"/>
          <w:sz w:val="22"/>
          <w:szCs w:val="22"/>
          <w:lang w:eastAsia="es-MX"/>
        </w:rPr>
        <w:t xml:space="preserve">, </w:t>
      </w:r>
      <w:r w:rsidRPr="002D16BA">
        <w:rPr>
          <w:rFonts w:ascii="Palatino Linotype" w:eastAsia="Calibri" w:hAnsi="Palatino Linotype" w:cs="Tahoma"/>
          <w:color w:val="000000"/>
          <w:sz w:val="22"/>
          <w:szCs w:val="22"/>
          <w:lang w:eastAsia="es-MX"/>
        </w:rPr>
        <w:t xml:space="preserve">en el caso que nos ocupa </w:t>
      </w:r>
      <w:r w:rsidR="002F2D2D" w:rsidRPr="002D16BA">
        <w:rPr>
          <w:rFonts w:ascii="Palatino Linotype" w:eastAsia="Calibri" w:hAnsi="Palatino Linotype" w:cs="Tahoma"/>
          <w:color w:val="000000"/>
          <w:sz w:val="22"/>
          <w:szCs w:val="22"/>
          <w:lang w:eastAsia="es-MX"/>
        </w:rPr>
        <w:t>se actualiza la causal de procedencia señalada en el artículo 179, fracción I y II</w:t>
      </w:r>
      <w:r w:rsidR="00C81946" w:rsidRPr="002D16BA">
        <w:rPr>
          <w:rFonts w:ascii="Palatino Linotype" w:eastAsia="Calibri" w:hAnsi="Palatino Linotype" w:cs="Tahoma"/>
          <w:color w:val="000000"/>
          <w:sz w:val="22"/>
          <w:szCs w:val="22"/>
          <w:lang w:eastAsia="es-MX"/>
        </w:rPr>
        <w:t>,</w:t>
      </w:r>
      <w:r w:rsidR="002F2D2D" w:rsidRPr="002D16BA">
        <w:rPr>
          <w:rFonts w:ascii="Palatino Linotype" w:eastAsia="Calibri" w:hAnsi="Palatino Linotype" w:cs="Tahoma"/>
          <w:color w:val="000000"/>
          <w:sz w:val="22"/>
          <w:szCs w:val="22"/>
          <w:lang w:eastAsia="es-MX"/>
        </w:rPr>
        <w:t xml:space="preserve">  de la Ley de la materia, toda vez que la solicitante se inconformó con por la negativa de la información, así como, por la </w:t>
      </w:r>
      <w:r w:rsidRPr="002D16BA">
        <w:rPr>
          <w:rFonts w:ascii="Palatino Linotype" w:eastAsia="Calibri" w:hAnsi="Palatino Linotype" w:cs="Tahoma"/>
          <w:color w:val="000000"/>
          <w:sz w:val="22"/>
          <w:szCs w:val="22"/>
          <w:lang w:eastAsia="es-MX"/>
        </w:rPr>
        <w:t>clasificación de la misma</w:t>
      </w:r>
      <w:r w:rsidR="002F2D2D" w:rsidRPr="002D16BA">
        <w:rPr>
          <w:rFonts w:ascii="Palatino Linotype" w:eastAsia="Calibri" w:hAnsi="Palatino Linotype" w:cs="Tahoma"/>
          <w:color w:val="000000"/>
          <w:sz w:val="22"/>
          <w:szCs w:val="22"/>
          <w:lang w:eastAsia="es-MX"/>
        </w:rPr>
        <w:t xml:space="preserve">. </w:t>
      </w:r>
    </w:p>
    <w:p w:rsidR="00806144" w:rsidRPr="002D16BA" w:rsidRDefault="00806144" w:rsidP="00806144">
      <w:pPr>
        <w:spacing w:line="276" w:lineRule="auto"/>
        <w:jc w:val="both"/>
        <w:rPr>
          <w:rFonts w:ascii="Palatino Linotype" w:hAnsi="Palatino Linotype" w:cs="Tahoma"/>
          <w:sz w:val="22"/>
          <w:szCs w:val="22"/>
        </w:rPr>
      </w:pPr>
    </w:p>
    <w:p w:rsidR="005C24D0" w:rsidRPr="002D16BA" w:rsidRDefault="005C24D0" w:rsidP="005C24D0">
      <w:pPr>
        <w:spacing w:line="276" w:lineRule="auto"/>
        <w:jc w:val="both"/>
        <w:rPr>
          <w:rFonts w:ascii="Palatino Linotype" w:eastAsia="Calibri" w:hAnsi="Palatino Linotype" w:cs="Tahoma"/>
          <w:bCs/>
          <w:color w:val="000000"/>
          <w:sz w:val="22"/>
          <w:szCs w:val="22"/>
          <w:lang w:eastAsia="es-ES_tradnl"/>
        </w:rPr>
      </w:pPr>
      <w:r w:rsidRPr="002D16BA">
        <w:rPr>
          <w:rFonts w:ascii="Palatino Linotype" w:hAnsi="Palatino Linotype" w:cs="Tahoma"/>
          <w:sz w:val="22"/>
          <w:szCs w:val="22"/>
        </w:rPr>
        <w:t xml:space="preserve">Por otra parte, el artículo 192 de la </w:t>
      </w:r>
      <w:r w:rsidRPr="002D16BA">
        <w:rPr>
          <w:rFonts w:ascii="Palatino Linotype" w:eastAsia="Calibri" w:hAnsi="Palatino Linotype" w:cs="Tahoma"/>
          <w:bCs/>
          <w:color w:val="000000"/>
          <w:sz w:val="22"/>
          <w:szCs w:val="22"/>
          <w:lang w:eastAsia="es-ES_tradnl"/>
        </w:rPr>
        <w:t>Ley Transparencia y Acceso a la Información Pública del Estado de México y Municipios, señala que el recurso de revisión será sobreseído en todo o en parte, cuando, una vez admitido, se actualice alguno de los siguientes supuestos:</w:t>
      </w:r>
    </w:p>
    <w:p w:rsidR="005C24D0" w:rsidRPr="002D16BA" w:rsidRDefault="005C24D0" w:rsidP="005C24D0">
      <w:pPr>
        <w:spacing w:line="276" w:lineRule="auto"/>
        <w:jc w:val="both"/>
        <w:rPr>
          <w:rFonts w:ascii="Palatino Linotype" w:eastAsia="Calibri" w:hAnsi="Palatino Linotype" w:cs="Tahoma"/>
          <w:bCs/>
          <w:color w:val="000000"/>
          <w:sz w:val="22"/>
          <w:szCs w:val="22"/>
          <w:lang w:eastAsia="es-ES_tradnl"/>
        </w:rPr>
      </w:pPr>
    </w:p>
    <w:p w:rsidR="005C24D0" w:rsidRPr="002D16BA" w:rsidRDefault="005C24D0" w:rsidP="005C24D0">
      <w:pPr>
        <w:numPr>
          <w:ilvl w:val="0"/>
          <w:numId w:val="20"/>
        </w:numPr>
        <w:spacing w:line="276" w:lineRule="auto"/>
        <w:jc w:val="both"/>
        <w:rPr>
          <w:rFonts w:ascii="Palatino Linotype" w:eastAsia="Calibri" w:hAnsi="Palatino Linotype" w:cs="Tahoma"/>
          <w:bCs/>
          <w:color w:val="000000"/>
          <w:sz w:val="22"/>
          <w:szCs w:val="22"/>
          <w:lang w:eastAsia="es-ES_tradnl"/>
        </w:rPr>
      </w:pPr>
      <w:r w:rsidRPr="002D16BA">
        <w:rPr>
          <w:rFonts w:ascii="Palatino Linotype" w:eastAsia="Calibri" w:hAnsi="Palatino Linotype" w:cs="Tahoma"/>
          <w:bCs/>
          <w:color w:val="000000"/>
          <w:sz w:val="22"/>
          <w:szCs w:val="22"/>
          <w:lang w:eastAsia="es-ES_tradnl"/>
        </w:rPr>
        <w:t>El recurrente se desista expresamente;</w:t>
      </w:r>
    </w:p>
    <w:p w:rsidR="005C24D0" w:rsidRPr="002D16BA" w:rsidRDefault="005C24D0" w:rsidP="005C24D0">
      <w:pPr>
        <w:numPr>
          <w:ilvl w:val="0"/>
          <w:numId w:val="20"/>
        </w:numPr>
        <w:spacing w:line="276" w:lineRule="auto"/>
        <w:jc w:val="both"/>
        <w:rPr>
          <w:rFonts w:ascii="Palatino Linotype" w:eastAsia="Calibri" w:hAnsi="Palatino Linotype" w:cs="Tahoma"/>
          <w:bCs/>
          <w:color w:val="000000"/>
          <w:sz w:val="22"/>
          <w:szCs w:val="22"/>
          <w:lang w:eastAsia="es-ES_tradnl"/>
        </w:rPr>
      </w:pPr>
      <w:r w:rsidRPr="002D16BA">
        <w:rPr>
          <w:rFonts w:ascii="Palatino Linotype" w:eastAsia="Calibri" w:hAnsi="Palatino Linotype" w:cs="Tahoma"/>
          <w:bCs/>
          <w:color w:val="000000"/>
          <w:sz w:val="22"/>
          <w:szCs w:val="22"/>
          <w:lang w:eastAsia="es-ES_tradnl"/>
        </w:rPr>
        <w:t>El recurrente fallezca o, tratándose de personas morales se disuelva;</w:t>
      </w:r>
    </w:p>
    <w:p w:rsidR="005C24D0" w:rsidRPr="002D16BA" w:rsidRDefault="005C24D0" w:rsidP="005C24D0">
      <w:pPr>
        <w:numPr>
          <w:ilvl w:val="0"/>
          <w:numId w:val="20"/>
        </w:numPr>
        <w:spacing w:line="276" w:lineRule="auto"/>
        <w:jc w:val="both"/>
        <w:rPr>
          <w:rFonts w:ascii="Palatino Linotype" w:eastAsia="Calibri" w:hAnsi="Palatino Linotype" w:cs="Tahoma"/>
          <w:bCs/>
          <w:color w:val="000000"/>
          <w:sz w:val="22"/>
          <w:szCs w:val="22"/>
          <w:lang w:eastAsia="es-ES_tradnl"/>
        </w:rPr>
      </w:pPr>
      <w:r w:rsidRPr="002D16BA">
        <w:rPr>
          <w:rFonts w:ascii="Palatino Linotype" w:eastAsia="Calibri" w:hAnsi="Palatino Linotype" w:cs="Tahoma"/>
          <w:bCs/>
          <w:color w:val="000000"/>
          <w:sz w:val="22"/>
          <w:szCs w:val="22"/>
          <w:lang w:eastAsia="es-ES_tradnl"/>
        </w:rPr>
        <w:t>El sujeto obligado modifique la respuesta o la revoque, de tal manera que el recurso de revisión quede sin materia;</w:t>
      </w:r>
    </w:p>
    <w:p w:rsidR="005C24D0" w:rsidRPr="002D16BA" w:rsidRDefault="005C24D0" w:rsidP="005C24D0">
      <w:pPr>
        <w:numPr>
          <w:ilvl w:val="0"/>
          <w:numId w:val="20"/>
        </w:numPr>
        <w:spacing w:line="276" w:lineRule="auto"/>
        <w:jc w:val="both"/>
        <w:rPr>
          <w:rFonts w:ascii="Palatino Linotype" w:eastAsia="Calibri" w:hAnsi="Palatino Linotype" w:cs="Tahoma"/>
          <w:bCs/>
          <w:color w:val="000000"/>
          <w:sz w:val="22"/>
          <w:szCs w:val="22"/>
          <w:lang w:eastAsia="es-ES_tradnl"/>
        </w:rPr>
      </w:pPr>
      <w:r w:rsidRPr="002D16BA">
        <w:rPr>
          <w:rFonts w:ascii="Palatino Linotype" w:eastAsia="Calibri" w:hAnsi="Palatino Linotype" w:cs="Tahoma"/>
          <w:bCs/>
          <w:color w:val="000000"/>
          <w:sz w:val="22"/>
          <w:szCs w:val="22"/>
          <w:lang w:eastAsia="es-ES_tradnl"/>
        </w:rPr>
        <w:t>Admitido el recurso de revisión, aparezca alguna causal de improcedencia; y,</w:t>
      </w:r>
    </w:p>
    <w:p w:rsidR="005C24D0" w:rsidRPr="002D16BA" w:rsidRDefault="005C24D0" w:rsidP="005C24D0">
      <w:pPr>
        <w:numPr>
          <w:ilvl w:val="0"/>
          <w:numId w:val="20"/>
        </w:numPr>
        <w:spacing w:line="276" w:lineRule="auto"/>
        <w:jc w:val="both"/>
        <w:rPr>
          <w:rFonts w:ascii="Palatino Linotype" w:eastAsia="Calibri" w:hAnsi="Palatino Linotype" w:cs="Tahoma"/>
          <w:bCs/>
          <w:color w:val="000000"/>
          <w:sz w:val="22"/>
          <w:szCs w:val="22"/>
          <w:lang w:eastAsia="es-ES_tradnl"/>
        </w:rPr>
      </w:pPr>
      <w:r w:rsidRPr="002D16BA">
        <w:rPr>
          <w:rFonts w:ascii="Palatino Linotype" w:eastAsia="Calibri" w:hAnsi="Palatino Linotype" w:cs="Tahoma"/>
          <w:bCs/>
          <w:color w:val="000000"/>
          <w:sz w:val="22"/>
          <w:szCs w:val="22"/>
          <w:lang w:eastAsia="es-ES_tradnl"/>
        </w:rPr>
        <w:t>Cuando por cualquier motivo quede sin materia el recurso de revisión.</w:t>
      </w:r>
    </w:p>
    <w:p w:rsidR="005C24D0" w:rsidRPr="002D16BA" w:rsidRDefault="005C24D0" w:rsidP="005C24D0">
      <w:pPr>
        <w:spacing w:line="276" w:lineRule="auto"/>
        <w:jc w:val="both"/>
        <w:rPr>
          <w:rFonts w:ascii="Palatino Linotype" w:eastAsia="Calibri" w:hAnsi="Palatino Linotype" w:cs="Tahoma"/>
          <w:bCs/>
          <w:color w:val="000000"/>
          <w:sz w:val="22"/>
          <w:szCs w:val="22"/>
          <w:lang w:eastAsia="es-ES_tradnl"/>
        </w:rPr>
      </w:pPr>
    </w:p>
    <w:p w:rsidR="005C24D0" w:rsidRPr="002D16BA" w:rsidRDefault="002E728F" w:rsidP="005C24D0">
      <w:pPr>
        <w:spacing w:line="276" w:lineRule="auto"/>
        <w:jc w:val="both"/>
        <w:rPr>
          <w:rFonts w:ascii="Palatino Linotype" w:hAnsi="Palatino Linotype" w:cs="Tahoma"/>
          <w:sz w:val="22"/>
          <w:szCs w:val="22"/>
        </w:rPr>
      </w:pPr>
      <w:r w:rsidRPr="002D16BA">
        <w:rPr>
          <w:rFonts w:ascii="Palatino Linotype" w:hAnsi="Palatino Linotype" w:cs="Tahoma"/>
          <w:sz w:val="22"/>
          <w:szCs w:val="22"/>
        </w:rPr>
        <w:t>Sin embargo</w:t>
      </w:r>
      <w:r w:rsidR="005C24D0" w:rsidRPr="002D16BA">
        <w:rPr>
          <w:rFonts w:ascii="Palatino Linotype" w:hAnsi="Palatino Linotype" w:cs="Tahoma"/>
          <w:sz w:val="22"/>
          <w:szCs w:val="22"/>
        </w:rPr>
        <w:t xml:space="preserve">, de </w:t>
      </w:r>
      <w:r w:rsidRPr="002D16BA">
        <w:rPr>
          <w:rFonts w:ascii="Palatino Linotype" w:hAnsi="Palatino Linotype" w:cs="Tahoma"/>
          <w:sz w:val="22"/>
          <w:szCs w:val="22"/>
        </w:rPr>
        <w:t>los autos</w:t>
      </w:r>
      <w:r w:rsidR="005C24D0" w:rsidRPr="002D16BA">
        <w:rPr>
          <w:rFonts w:ascii="Palatino Linotype" w:hAnsi="Palatino Linotype" w:cs="Tahoma"/>
          <w:sz w:val="22"/>
          <w:szCs w:val="22"/>
        </w:rPr>
        <w:t xml:space="preserve"> que </w:t>
      </w:r>
      <w:r w:rsidRPr="002D16BA">
        <w:rPr>
          <w:rFonts w:ascii="Palatino Linotype" w:hAnsi="Palatino Linotype" w:cs="Tahoma"/>
          <w:sz w:val="22"/>
          <w:szCs w:val="22"/>
        </w:rPr>
        <w:t>corren agregados</w:t>
      </w:r>
      <w:r w:rsidR="005C24D0" w:rsidRPr="002D16BA">
        <w:rPr>
          <w:rFonts w:ascii="Palatino Linotype" w:hAnsi="Palatino Linotype" w:cs="Tahoma"/>
          <w:sz w:val="22"/>
          <w:szCs w:val="22"/>
        </w:rPr>
        <w:t xml:space="preserve"> al expediente en el que se actúa, no fue posible advertir que el recurrente se hubiera desistido, que hubiera fallecido, que el sujeto obligado hubiera modificado su respuesta inicial, que hubiera aparecido una causal de improcedencia </w:t>
      </w:r>
      <w:r w:rsidR="005C24D0" w:rsidRPr="002D16BA">
        <w:rPr>
          <w:rFonts w:ascii="Palatino Linotype" w:hAnsi="Palatino Linotype" w:cs="Tahoma"/>
          <w:sz w:val="22"/>
          <w:szCs w:val="22"/>
        </w:rPr>
        <w:lastRenderedPageBreak/>
        <w:t>durante el trámite del presente recurso, o que el recurso de revisión hubiera quedado sin materia por algún otro motivo. Por lo que no se actualiza ninguna de las causales se sobreseimiento previstas por el artículo 192 de la Ley Transparencia y Acceso a la Información Pública del Estado de México y Municipios.</w:t>
      </w:r>
    </w:p>
    <w:p w:rsidR="005C24D0" w:rsidRPr="002D16BA" w:rsidRDefault="005C24D0" w:rsidP="005C24D0">
      <w:pPr>
        <w:spacing w:line="276" w:lineRule="auto"/>
        <w:jc w:val="both"/>
        <w:rPr>
          <w:rFonts w:ascii="Palatino Linotype" w:hAnsi="Palatino Linotype" w:cs="Tahoma"/>
          <w:sz w:val="22"/>
          <w:szCs w:val="22"/>
        </w:rPr>
      </w:pPr>
    </w:p>
    <w:p w:rsidR="009D7990" w:rsidRPr="002D16BA" w:rsidRDefault="005C24D0" w:rsidP="00BF3C71">
      <w:pPr>
        <w:spacing w:line="276" w:lineRule="auto"/>
        <w:jc w:val="both"/>
        <w:rPr>
          <w:rFonts w:ascii="Palatino Linotype" w:hAnsi="Palatino Linotype" w:cs="Tahoma"/>
          <w:sz w:val="22"/>
          <w:szCs w:val="22"/>
        </w:rPr>
      </w:pPr>
      <w:r w:rsidRPr="002D16BA">
        <w:rPr>
          <w:rFonts w:ascii="Palatino Linotype" w:hAnsi="Palatino Linotype" w:cs="Tahoma"/>
          <w:sz w:val="22"/>
          <w:szCs w:val="22"/>
        </w:rPr>
        <w:t xml:space="preserve">Consecuentemente, </w:t>
      </w:r>
      <w:r w:rsidR="00EF1884" w:rsidRPr="002D16BA">
        <w:rPr>
          <w:rFonts w:ascii="Palatino Linotype" w:hAnsi="Palatino Linotype" w:cs="Tahoma"/>
          <w:sz w:val="22"/>
          <w:szCs w:val="22"/>
        </w:rPr>
        <w:t xml:space="preserve">al no existir motivo de improcedencia o sobreseimiento en el presente asunto, </w:t>
      </w:r>
      <w:r w:rsidRPr="002D16BA">
        <w:rPr>
          <w:rFonts w:ascii="Palatino Linotype" w:hAnsi="Palatino Linotype" w:cs="Tahoma"/>
          <w:sz w:val="22"/>
          <w:szCs w:val="22"/>
        </w:rPr>
        <w:t>lo procedente es entrar al análisis de fondo de la controversia. Para ello, en el Considerando siguiente se efectuara una relatoría de las actuaciones efectuadas por las partes durante el procedimiento de acceso a la información pública, con la finalidad de determinar claramente la cuestión a resolver.</w:t>
      </w:r>
    </w:p>
    <w:p w:rsidR="00753EEB" w:rsidRPr="002D16BA" w:rsidRDefault="00753EEB" w:rsidP="009411AA">
      <w:pPr>
        <w:tabs>
          <w:tab w:val="left" w:pos="4962"/>
        </w:tabs>
        <w:spacing w:line="276" w:lineRule="auto"/>
        <w:jc w:val="both"/>
        <w:rPr>
          <w:rFonts w:ascii="Palatino Linotype" w:hAnsi="Palatino Linotype" w:cs="Tahoma"/>
          <w:b/>
          <w:sz w:val="22"/>
          <w:szCs w:val="22"/>
        </w:rPr>
      </w:pPr>
    </w:p>
    <w:p w:rsidR="002F2D2D" w:rsidRPr="002D16BA" w:rsidRDefault="009411AA" w:rsidP="009411AA">
      <w:pPr>
        <w:tabs>
          <w:tab w:val="left" w:pos="4962"/>
        </w:tabs>
        <w:spacing w:line="276" w:lineRule="auto"/>
        <w:jc w:val="both"/>
        <w:rPr>
          <w:rFonts w:ascii="Palatino Linotype" w:eastAsia="Calibri" w:hAnsi="Palatino Linotype" w:cs="Tahoma"/>
          <w:b/>
          <w:iCs/>
          <w:sz w:val="22"/>
          <w:szCs w:val="22"/>
          <w:lang w:eastAsia="es-ES_tradnl"/>
        </w:rPr>
      </w:pPr>
      <w:r w:rsidRPr="002D16BA">
        <w:rPr>
          <w:rFonts w:ascii="Palatino Linotype" w:eastAsia="Calibri" w:hAnsi="Palatino Linotype" w:cs="Tahoma"/>
          <w:b/>
          <w:iCs/>
          <w:sz w:val="22"/>
          <w:szCs w:val="22"/>
          <w:lang w:eastAsia="es-ES_tradnl"/>
        </w:rPr>
        <w:t xml:space="preserve">TERCERA. </w:t>
      </w:r>
      <w:r w:rsidR="002F2D2D" w:rsidRPr="002D16BA">
        <w:rPr>
          <w:rFonts w:ascii="Palatino Linotype" w:eastAsia="Calibri" w:hAnsi="Palatino Linotype" w:cs="Tahoma"/>
          <w:b/>
          <w:iCs/>
          <w:sz w:val="22"/>
          <w:szCs w:val="22"/>
          <w:lang w:eastAsia="es-ES_tradnl"/>
        </w:rPr>
        <w:t>Determinación de la Controversia</w:t>
      </w:r>
      <w:r w:rsidRPr="002D16BA">
        <w:rPr>
          <w:rFonts w:ascii="Palatino Linotype" w:eastAsia="Calibri" w:hAnsi="Palatino Linotype" w:cs="Tahoma"/>
          <w:b/>
          <w:iCs/>
          <w:sz w:val="22"/>
          <w:szCs w:val="22"/>
          <w:lang w:eastAsia="es-ES_tradnl"/>
        </w:rPr>
        <w:t xml:space="preserve">. </w:t>
      </w:r>
    </w:p>
    <w:p w:rsidR="002F2D2D" w:rsidRPr="002D16BA" w:rsidRDefault="002F2D2D" w:rsidP="009411AA">
      <w:pPr>
        <w:tabs>
          <w:tab w:val="left" w:pos="4962"/>
        </w:tabs>
        <w:spacing w:line="276" w:lineRule="auto"/>
        <w:jc w:val="both"/>
        <w:rPr>
          <w:rFonts w:ascii="Palatino Linotype" w:eastAsia="Calibri" w:hAnsi="Palatino Linotype" w:cs="Tahoma"/>
          <w:iCs/>
          <w:sz w:val="22"/>
          <w:szCs w:val="22"/>
          <w:lang w:eastAsia="es-ES_tradnl"/>
        </w:rPr>
      </w:pPr>
    </w:p>
    <w:p w:rsidR="002E378C" w:rsidRPr="002D16BA" w:rsidRDefault="002E378C" w:rsidP="002E378C">
      <w:pPr>
        <w:tabs>
          <w:tab w:val="left" w:pos="4962"/>
        </w:tabs>
        <w:spacing w:line="276" w:lineRule="auto"/>
        <w:jc w:val="both"/>
        <w:rPr>
          <w:rFonts w:ascii="Palatino Linotype" w:eastAsia="Calibri" w:hAnsi="Palatino Linotype" w:cs="Tahoma"/>
          <w:iCs/>
          <w:sz w:val="22"/>
          <w:szCs w:val="22"/>
          <w:lang w:eastAsia="es-ES_tradnl"/>
        </w:rPr>
      </w:pPr>
      <w:r w:rsidRPr="002D16BA">
        <w:rPr>
          <w:rFonts w:ascii="Palatino Linotype" w:eastAsia="Calibri" w:hAnsi="Palatino Linotype" w:cs="Tahoma"/>
          <w:iCs/>
          <w:sz w:val="22"/>
          <w:szCs w:val="22"/>
          <w:lang w:eastAsia="es-ES_tradnl"/>
        </w:rPr>
        <w:t xml:space="preserve">Con el objeto de ilustrar la controversia planteada y lograr claridad en el tratamiento del tema en estudio, resulta conveniente precisar la solicitud de información, la respuesta del Sujeto Obligado, el agravio de la recurrente y las manifestaciones presentadas por el Sujeto Obligado. </w:t>
      </w:r>
    </w:p>
    <w:p w:rsidR="002E378C" w:rsidRPr="002D16BA" w:rsidRDefault="002E378C" w:rsidP="002E378C">
      <w:pPr>
        <w:tabs>
          <w:tab w:val="left" w:pos="4962"/>
        </w:tabs>
        <w:spacing w:line="276" w:lineRule="auto"/>
        <w:jc w:val="both"/>
        <w:rPr>
          <w:rFonts w:ascii="Palatino Linotype" w:eastAsia="Calibri" w:hAnsi="Palatino Linotype" w:cs="Tahoma"/>
          <w:iCs/>
          <w:sz w:val="22"/>
          <w:szCs w:val="22"/>
          <w:lang w:eastAsia="es-ES_tradnl"/>
        </w:rPr>
      </w:pPr>
    </w:p>
    <w:p w:rsidR="002E378C" w:rsidRPr="002D16BA" w:rsidRDefault="002E378C" w:rsidP="002E378C">
      <w:pPr>
        <w:tabs>
          <w:tab w:val="left" w:pos="4962"/>
        </w:tabs>
        <w:spacing w:line="276" w:lineRule="auto"/>
        <w:jc w:val="both"/>
        <w:rPr>
          <w:rFonts w:ascii="Palatino Linotype" w:eastAsia="Calibri" w:hAnsi="Palatino Linotype" w:cs="Tahoma"/>
          <w:iCs/>
          <w:sz w:val="22"/>
          <w:szCs w:val="22"/>
          <w:lang w:eastAsia="es-ES_tradnl"/>
        </w:rPr>
      </w:pPr>
      <w:r w:rsidRPr="002D16BA">
        <w:rPr>
          <w:rFonts w:ascii="Palatino Linotype" w:eastAsia="Calibri" w:hAnsi="Palatino Linotype" w:cs="Tahoma"/>
          <w:iCs/>
          <w:sz w:val="22"/>
          <w:szCs w:val="22"/>
          <w:lang w:eastAsia="es-ES_tradnl"/>
        </w:rPr>
        <w:t>El particular solicit</w:t>
      </w:r>
      <w:r w:rsidR="00724ADE" w:rsidRPr="002D16BA">
        <w:rPr>
          <w:rFonts w:ascii="Palatino Linotype" w:eastAsia="Calibri" w:hAnsi="Palatino Linotype" w:cs="Tahoma"/>
          <w:iCs/>
          <w:sz w:val="22"/>
          <w:szCs w:val="22"/>
          <w:lang w:eastAsia="es-ES_tradnl"/>
        </w:rPr>
        <w:t>ó</w:t>
      </w:r>
      <w:r w:rsidRPr="002D16BA">
        <w:rPr>
          <w:rFonts w:ascii="Palatino Linotype" w:eastAsia="Calibri" w:hAnsi="Palatino Linotype" w:cs="Tahoma"/>
          <w:iCs/>
          <w:sz w:val="22"/>
          <w:szCs w:val="22"/>
          <w:lang w:eastAsia="es-ES_tradnl"/>
        </w:rPr>
        <w:t xml:space="preserve"> a la Fiscalía General de </w:t>
      </w:r>
      <w:r w:rsidR="0038781C" w:rsidRPr="002D16BA">
        <w:rPr>
          <w:rFonts w:ascii="Palatino Linotype" w:eastAsia="Calibri" w:hAnsi="Palatino Linotype" w:cs="Tahoma"/>
          <w:iCs/>
          <w:sz w:val="22"/>
          <w:szCs w:val="22"/>
          <w:lang w:eastAsia="es-ES_tradnl"/>
        </w:rPr>
        <w:t>Justicia</w:t>
      </w:r>
      <w:r w:rsidRPr="002D16BA">
        <w:rPr>
          <w:rFonts w:ascii="Palatino Linotype" w:eastAsia="Calibri" w:hAnsi="Palatino Linotype" w:cs="Tahoma"/>
          <w:iCs/>
          <w:sz w:val="22"/>
          <w:szCs w:val="22"/>
          <w:lang w:eastAsia="es-ES_tradnl"/>
        </w:rPr>
        <w:t xml:space="preserve"> del Estado de México la siguiente información:</w:t>
      </w:r>
    </w:p>
    <w:p w:rsidR="002E378C" w:rsidRPr="002D16BA" w:rsidRDefault="002E378C" w:rsidP="002E378C">
      <w:pPr>
        <w:tabs>
          <w:tab w:val="left" w:pos="4962"/>
        </w:tabs>
        <w:spacing w:line="276" w:lineRule="auto"/>
        <w:jc w:val="both"/>
        <w:rPr>
          <w:rFonts w:ascii="Palatino Linotype" w:eastAsia="Calibri" w:hAnsi="Palatino Linotype" w:cs="Tahoma"/>
          <w:iCs/>
          <w:sz w:val="22"/>
          <w:szCs w:val="22"/>
          <w:lang w:eastAsia="es-ES_tradnl"/>
        </w:rPr>
      </w:pPr>
    </w:p>
    <w:p w:rsidR="002E378C" w:rsidRPr="002D16BA" w:rsidRDefault="002E378C" w:rsidP="002E378C">
      <w:pPr>
        <w:pStyle w:val="Prrafodelista"/>
        <w:numPr>
          <w:ilvl w:val="0"/>
          <w:numId w:val="5"/>
        </w:numPr>
        <w:tabs>
          <w:tab w:val="left" w:pos="4962"/>
        </w:tabs>
        <w:spacing w:line="276" w:lineRule="auto"/>
        <w:jc w:val="both"/>
        <w:rPr>
          <w:rFonts w:ascii="Palatino Linotype" w:eastAsia="Calibri" w:hAnsi="Palatino Linotype" w:cs="Tahoma"/>
          <w:iCs/>
          <w:sz w:val="20"/>
          <w:szCs w:val="22"/>
          <w:lang w:eastAsia="es-ES_tradnl"/>
        </w:rPr>
      </w:pPr>
      <w:r w:rsidRPr="002D16BA">
        <w:rPr>
          <w:rFonts w:ascii="Palatino Linotype" w:eastAsia="Calibri" w:hAnsi="Palatino Linotype" w:cs="Tahoma"/>
          <w:iCs/>
          <w:sz w:val="20"/>
          <w:szCs w:val="22"/>
          <w:lang w:eastAsia="es-ES_tradnl"/>
        </w:rPr>
        <w:t>La Lista con nombre</w:t>
      </w:r>
      <w:r w:rsidR="00724ADE" w:rsidRPr="002D16BA">
        <w:rPr>
          <w:rFonts w:ascii="Palatino Linotype" w:eastAsia="Calibri" w:hAnsi="Palatino Linotype" w:cs="Tahoma"/>
          <w:iCs/>
          <w:sz w:val="20"/>
          <w:szCs w:val="22"/>
          <w:lang w:eastAsia="es-ES_tradnl"/>
        </w:rPr>
        <w:t>s</w:t>
      </w:r>
      <w:r w:rsidRPr="002D16BA">
        <w:rPr>
          <w:rFonts w:ascii="Palatino Linotype" w:eastAsia="Calibri" w:hAnsi="Palatino Linotype" w:cs="Tahoma"/>
          <w:iCs/>
          <w:sz w:val="20"/>
          <w:szCs w:val="22"/>
          <w:lang w:eastAsia="es-ES_tradnl"/>
        </w:rPr>
        <w:t xml:space="preserve">, cargos y sueldos del personal administrativo de la Fiscalía en los meses de mayo, junio y julio de dos mil dieciocho. </w:t>
      </w:r>
    </w:p>
    <w:p w:rsidR="002E378C" w:rsidRPr="002D16BA" w:rsidRDefault="002E378C" w:rsidP="002E378C">
      <w:pPr>
        <w:tabs>
          <w:tab w:val="left" w:pos="4962"/>
        </w:tabs>
        <w:spacing w:line="276" w:lineRule="auto"/>
        <w:jc w:val="both"/>
        <w:rPr>
          <w:rFonts w:ascii="Palatino Linotype" w:eastAsia="Calibri" w:hAnsi="Palatino Linotype" w:cs="Tahoma"/>
          <w:iCs/>
          <w:sz w:val="22"/>
          <w:szCs w:val="22"/>
          <w:lang w:eastAsia="es-ES_tradnl"/>
        </w:rPr>
      </w:pPr>
    </w:p>
    <w:p w:rsidR="002E378C" w:rsidRPr="002D16BA" w:rsidRDefault="002E378C" w:rsidP="002E378C">
      <w:pPr>
        <w:tabs>
          <w:tab w:val="left" w:pos="4962"/>
        </w:tabs>
        <w:spacing w:line="276" w:lineRule="auto"/>
        <w:jc w:val="both"/>
        <w:rPr>
          <w:rFonts w:ascii="Palatino Linotype" w:eastAsia="Calibri" w:hAnsi="Palatino Linotype" w:cs="Tahoma"/>
          <w:iCs/>
          <w:sz w:val="22"/>
          <w:szCs w:val="22"/>
          <w:lang w:eastAsia="es-ES_tradnl"/>
        </w:rPr>
      </w:pPr>
      <w:r w:rsidRPr="002D16BA">
        <w:rPr>
          <w:rFonts w:ascii="Palatino Linotype" w:eastAsia="Calibri" w:hAnsi="Palatino Linotype" w:cs="Tahoma"/>
          <w:iCs/>
          <w:sz w:val="22"/>
          <w:szCs w:val="22"/>
          <w:lang w:eastAsia="es-ES_tradnl"/>
        </w:rPr>
        <w:t>En respuesta a la solicitud, el Sujeto Obligado a través de la Dirección de Administración de Personal y N</w:t>
      </w:r>
      <w:r w:rsidR="00724ADE" w:rsidRPr="002D16BA">
        <w:rPr>
          <w:rFonts w:ascii="Palatino Linotype" w:eastAsia="Calibri" w:hAnsi="Palatino Linotype" w:cs="Tahoma"/>
          <w:iCs/>
          <w:sz w:val="22"/>
          <w:szCs w:val="22"/>
          <w:lang w:eastAsia="es-ES_tradnl"/>
        </w:rPr>
        <w:t>ó</w:t>
      </w:r>
      <w:r w:rsidRPr="002D16BA">
        <w:rPr>
          <w:rFonts w:ascii="Palatino Linotype" w:eastAsia="Calibri" w:hAnsi="Palatino Linotype" w:cs="Tahoma"/>
          <w:iCs/>
          <w:sz w:val="22"/>
          <w:szCs w:val="22"/>
          <w:lang w:eastAsia="es-ES_tradnl"/>
        </w:rPr>
        <w:t>mina, manifestó lo siguiente:</w:t>
      </w:r>
    </w:p>
    <w:p w:rsidR="002E378C" w:rsidRPr="002D16BA" w:rsidRDefault="002E378C" w:rsidP="002E378C">
      <w:pPr>
        <w:tabs>
          <w:tab w:val="left" w:pos="4962"/>
        </w:tabs>
        <w:spacing w:line="276" w:lineRule="auto"/>
        <w:jc w:val="both"/>
        <w:rPr>
          <w:rFonts w:ascii="Palatino Linotype" w:eastAsia="Calibri" w:hAnsi="Palatino Linotype" w:cs="Tahoma"/>
          <w:iCs/>
          <w:sz w:val="22"/>
          <w:szCs w:val="22"/>
          <w:lang w:eastAsia="es-ES_tradnl"/>
        </w:rPr>
      </w:pPr>
    </w:p>
    <w:p w:rsidR="002E378C" w:rsidRPr="002D16BA" w:rsidRDefault="002E378C" w:rsidP="002E378C">
      <w:pPr>
        <w:pStyle w:val="Prrafodelista"/>
        <w:numPr>
          <w:ilvl w:val="0"/>
          <w:numId w:val="6"/>
        </w:numPr>
        <w:tabs>
          <w:tab w:val="left" w:pos="4962"/>
        </w:tabs>
        <w:spacing w:line="276" w:lineRule="auto"/>
        <w:jc w:val="both"/>
        <w:rPr>
          <w:rFonts w:ascii="Palatino Linotype" w:eastAsia="Calibri" w:hAnsi="Palatino Linotype" w:cs="Tahoma"/>
          <w:iCs/>
          <w:sz w:val="20"/>
          <w:szCs w:val="22"/>
          <w:lang w:eastAsia="es-ES_tradnl"/>
        </w:rPr>
      </w:pPr>
      <w:r w:rsidRPr="002D16BA">
        <w:rPr>
          <w:rFonts w:ascii="Palatino Linotype" w:eastAsia="Calibri" w:hAnsi="Palatino Linotype" w:cs="Tahoma"/>
          <w:iCs/>
          <w:sz w:val="20"/>
          <w:szCs w:val="22"/>
          <w:lang w:eastAsia="es-ES_tradnl"/>
        </w:rPr>
        <w:t xml:space="preserve">Que de acuerdo con la información que se cuenta, en el mes de julio de dos mil dieciocho se </w:t>
      </w:r>
      <w:r w:rsidR="00415A8E" w:rsidRPr="002D16BA">
        <w:rPr>
          <w:rFonts w:ascii="Palatino Linotype" w:eastAsia="Calibri" w:hAnsi="Palatino Linotype" w:cs="Tahoma"/>
          <w:iCs/>
          <w:sz w:val="20"/>
          <w:szCs w:val="22"/>
          <w:lang w:eastAsia="es-ES_tradnl"/>
        </w:rPr>
        <w:t>tenía</w:t>
      </w:r>
      <w:r w:rsidRPr="002D16BA">
        <w:rPr>
          <w:rFonts w:ascii="Palatino Linotype" w:eastAsia="Calibri" w:hAnsi="Palatino Linotype" w:cs="Tahoma"/>
          <w:iCs/>
          <w:sz w:val="20"/>
          <w:szCs w:val="22"/>
          <w:lang w:eastAsia="es-ES_tradnl"/>
        </w:rPr>
        <w:t xml:space="preserve"> un total de 1,481 (mil cuatrocientos ochenta </w:t>
      </w:r>
      <w:r w:rsidR="00415A8E" w:rsidRPr="002D16BA">
        <w:rPr>
          <w:rFonts w:ascii="Palatino Linotype" w:eastAsia="Calibri" w:hAnsi="Palatino Linotype" w:cs="Tahoma"/>
          <w:iCs/>
          <w:sz w:val="20"/>
          <w:szCs w:val="22"/>
          <w:lang w:eastAsia="es-ES_tradnl"/>
        </w:rPr>
        <w:t xml:space="preserve">y </w:t>
      </w:r>
      <w:r w:rsidRPr="002D16BA">
        <w:rPr>
          <w:rFonts w:ascii="Palatino Linotype" w:eastAsia="Calibri" w:hAnsi="Palatino Linotype" w:cs="Tahoma"/>
          <w:iCs/>
          <w:sz w:val="20"/>
          <w:szCs w:val="22"/>
          <w:lang w:eastAsia="es-ES_tradnl"/>
        </w:rPr>
        <w:t>un) plazas administrativas.</w:t>
      </w:r>
    </w:p>
    <w:p w:rsidR="002E378C" w:rsidRPr="002D16BA" w:rsidRDefault="002E378C" w:rsidP="002E378C">
      <w:pPr>
        <w:pStyle w:val="Prrafodelista"/>
        <w:tabs>
          <w:tab w:val="left" w:pos="4962"/>
        </w:tabs>
        <w:spacing w:line="276" w:lineRule="auto"/>
        <w:jc w:val="both"/>
        <w:rPr>
          <w:rFonts w:ascii="Palatino Linotype" w:eastAsia="Calibri" w:hAnsi="Palatino Linotype" w:cs="Tahoma"/>
          <w:iCs/>
          <w:sz w:val="20"/>
          <w:szCs w:val="22"/>
          <w:lang w:eastAsia="es-ES_tradnl"/>
        </w:rPr>
      </w:pPr>
    </w:p>
    <w:p w:rsidR="002E378C" w:rsidRPr="002D16BA" w:rsidRDefault="002E378C" w:rsidP="002E378C">
      <w:pPr>
        <w:pStyle w:val="Prrafodelista"/>
        <w:numPr>
          <w:ilvl w:val="0"/>
          <w:numId w:val="6"/>
        </w:numPr>
        <w:tabs>
          <w:tab w:val="left" w:pos="4962"/>
        </w:tabs>
        <w:spacing w:line="276" w:lineRule="auto"/>
        <w:jc w:val="both"/>
        <w:rPr>
          <w:rFonts w:ascii="Palatino Linotype" w:eastAsia="Calibri" w:hAnsi="Palatino Linotype" w:cs="Tahoma"/>
          <w:iCs/>
          <w:sz w:val="20"/>
          <w:szCs w:val="22"/>
          <w:lang w:eastAsia="es-ES_tradnl"/>
        </w:rPr>
      </w:pPr>
      <w:r w:rsidRPr="002D16BA">
        <w:rPr>
          <w:rFonts w:ascii="Palatino Linotype" w:eastAsia="Calibri" w:hAnsi="Palatino Linotype" w:cs="Tahoma"/>
          <w:iCs/>
          <w:sz w:val="20"/>
          <w:szCs w:val="22"/>
          <w:lang w:eastAsia="es-ES_tradnl"/>
        </w:rPr>
        <w:t>Que en relación a los nombres de los servidores públicos  que ocupan plazas administrativas</w:t>
      </w:r>
      <w:r w:rsidR="00415A8E" w:rsidRPr="002D16BA">
        <w:rPr>
          <w:rFonts w:ascii="Palatino Linotype" w:eastAsia="Calibri" w:hAnsi="Palatino Linotype" w:cs="Tahoma"/>
          <w:iCs/>
          <w:sz w:val="20"/>
          <w:szCs w:val="22"/>
          <w:lang w:eastAsia="es-ES_tradnl"/>
        </w:rPr>
        <w:t>,</w:t>
      </w:r>
      <w:r w:rsidRPr="002D16BA">
        <w:rPr>
          <w:rFonts w:ascii="Palatino Linotype" w:eastAsia="Calibri" w:hAnsi="Palatino Linotype" w:cs="Tahoma"/>
          <w:iCs/>
          <w:sz w:val="20"/>
          <w:szCs w:val="22"/>
          <w:lang w:eastAsia="es-ES_tradnl"/>
        </w:rPr>
        <w:t xml:space="preserve"> la institución se encuentra imposibilitada </w:t>
      </w:r>
      <w:r w:rsidR="00415A8E" w:rsidRPr="002D16BA">
        <w:rPr>
          <w:rFonts w:ascii="Palatino Linotype" w:eastAsia="Calibri" w:hAnsi="Palatino Linotype" w:cs="Tahoma"/>
          <w:iCs/>
          <w:sz w:val="20"/>
          <w:szCs w:val="22"/>
          <w:lang w:eastAsia="es-ES_tradnl"/>
        </w:rPr>
        <w:t>para</w:t>
      </w:r>
      <w:r w:rsidRPr="002D16BA">
        <w:rPr>
          <w:rFonts w:ascii="Palatino Linotype" w:eastAsia="Calibri" w:hAnsi="Palatino Linotype" w:cs="Tahoma"/>
          <w:iCs/>
          <w:sz w:val="20"/>
          <w:szCs w:val="22"/>
          <w:lang w:eastAsia="es-ES_tradnl"/>
        </w:rPr>
        <w:t xml:space="preserve"> proporcionar la información, ya que la Fiscalía realiza funciones relativas a investigación y  persecución de delitos, combate a la delincuencia y brindar seguridad pública.</w:t>
      </w:r>
    </w:p>
    <w:p w:rsidR="002E378C" w:rsidRPr="002D16BA" w:rsidRDefault="002E378C" w:rsidP="002E378C">
      <w:pPr>
        <w:pStyle w:val="Prrafodelista"/>
        <w:rPr>
          <w:rFonts w:ascii="Palatino Linotype" w:eastAsia="Calibri" w:hAnsi="Palatino Linotype" w:cs="Tahoma"/>
          <w:iCs/>
          <w:sz w:val="20"/>
          <w:szCs w:val="22"/>
          <w:lang w:eastAsia="es-ES_tradnl"/>
        </w:rPr>
      </w:pPr>
    </w:p>
    <w:p w:rsidR="002E378C" w:rsidRPr="002D16BA" w:rsidRDefault="002E378C" w:rsidP="002E378C">
      <w:pPr>
        <w:pStyle w:val="Prrafodelista"/>
        <w:numPr>
          <w:ilvl w:val="0"/>
          <w:numId w:val="6"/>
        </w:numPr>
        <w:tabs>
          <w:tab w:val="left" w:pos="4962"/>
        </w:tabs>
        <w:spacing w:line="276" w:lineRule="auto"/>
        <w:jc w:val="both"/>
        <w:rPr>
          <w:rFonts w:ascii="Palatino Linotype" w:eastAsia="Calibri" w:hAnsi="Palatino Linotype" w:cs="Tahoma"/>
          <w:iCs/>
          <w:sz w:val="20"/>
          <w:szCs w:val="22"/>
          <w:lang w:eastAsia="es-ES_tradnl"/>
        </w:rPr>
      </w:pPr>
      <w:r w:rsidRPr="002D16BA">
        <w:rPr>
          <w:rFonts w:ascii="Palatino Linotype" w:eastAsia="Calibri" w:hAnsi="Palatino Linotype" w:cs="Tahoma"/>
          <w:iCs/>
          <w:sz w:val="20"/>
          <w:szCs w:val="22"/>
          <w:lang w:eastAsia="es-ES_tradnl"/>
        </w:rPr>
        <w:t xml:space="preserve">Que por tal motivo, la entrega de la información correspondiente al nombre de los servidores públicos, genera una afectación al personal administrativo, representando un riesgo real y </w:t>
      </w:r>
      <w:r w:rsidRPr="002D16BA">
        <w:rPr>
          <w:rFonts w:ascii="Palatino Linotype" w:eastAsia="Calibri" w:hAnsi="Palatino Linotype" w:cs="Tahoma"/>
          <w:iCs/>
          <w:sz w:val="20"/>
          <w:szCs w:val="22"/>
          <w:lang w:eastAsia="es-ES_tradnl"/>
        </w:rPr>
        <w:lastRenderedPageBreak/>
        <w:t>demostrable de conformidad al artículo 140</w:t>
      </w:r>
      <w:r w:rsidR="00931A52" w:rsidRPr="002D16BA">
        <w:rPr>
          <w:rFonts w:ascii="Palatino Linotype" w:eastAsia="Calibri" w:hAnsi="Palatino Linotype" w:cs="Tahoma"/>
          <w:iCs/>
          <w:sz w:val="20"/>
          <w:szCs w:val="22"/>
          <w:lang w:eastAsia="es-ES_tradnl"/>
        </w:rPr>
        <w:t>,</w:t>
      </w:r>
      <w:r w:rsidRPr="002D16BA">
        <w:rPr>
          <w:rFonts w:ascii="Palatino Linotype" w:eastAsia="Calibri" w:hAnsi="Palatino Linotype" w:cs="Tahoma"/>
          <w:iCs/>
          <w:sz w:val="20"/>
          <w:szCs w:val="22"/>
          <w:lang w:eastAsia="es-ES_tradnl"/>
        </w:rPr>
        <w:t xml:space="preserve"> fracciones IV y V</w:t>
      </w:r>
      <w:r w:rsidR="00931A52" w:rsidRPr="002D16BA">
        <w:rPr>
          <w:rFonts w:ascii="Palatino Linotype" w:eastAsia="Calibri" w:hAnsi="Palatino Linotype" w:cs="Tahoma"/>
          <w:iCs/>
          <w:sz w:val="20"/>
          <w:szCs w:val="22"/>
          <w:lang w:eastAsia="es-ES_tradnl"/>
        </w:rPr>
        <w:t>,</w:t>
      </w:r>
      <w:r w:rsidRPr="002D16BA">
        <w:rPr>
          <w:rFonts w:ascii="Palatino Linotype" w:eastAsia="Calibri" w:hAnsi="Palatino Linotype" w:cs="Tahoma"/>
          <w:iCs/>
          <w:sz w:val="20"/>
          <w:szCs w:val="22"/>
          <w:lang w:eastAsia="es-ES_tradnl"/>
        </w:rPr>
        <w:t xml:space="preserve"> de la Ley de Transparencia, Acceso a la Información </w:t>
      </w:r>
      <w:r w:rsidR="0038781C" w:rsidRPr="002D16BA">
        <w:rPr>
          <w:rFonts w:ascii="Palatino Linotype" w:eastAsia="Calibri" w:hAnsi="Palatino Linotype" w:cs="Tahoma"/>
          <w:iCs/>
          <w:sz w:val="20"/>
          <w:szCs w:val="22"/>
          <w:lang w:eastAsia="es-ES_tradnl"/>
        </w:rPr>
        <w:t>Pública</w:t>
      </w:r>
      <w:r w:rsidRPr="002D16BA">
        <w:rPr>
          <w:rFonts w:ascii="Palatino Linotype" w:eastAsia="Calibri" w:hAnsi="Palatino Linotype" w:cs="Tahoma"/>
          <w:iCs/>
          <w:sz w:val="20"/>
          <w:szCs w:val="22"/>
          <w:lang w:eastAsia="es-ES_tradnl"/>
        </w:rPr>
        <w:t xml:space="preserve"> del Estado de México y Municipios.</w:t>
      </w:r>
    </w:p>
    <w:p w:rsidR="002E378C" w:rsidRPr="002D16BA" w:rsidRDefault="002E378C" w:rsidP="002E378C">
      <w:pPr>
        <w:pStyle w:val="Prrafodelista"/>
        <w:rPr>
          <w:rFonts w:ascii="Palatino Linotype" w:eastAsia="Calibri" w:hAnsi="Palatino Linotype" w:cs="Tahoma"/>
          <w:iCs/>
          <w:sz w:val="20"/>
          <w:szCs w:val="22"/>
          <w:lang w:eastAsia="es-ES_tradnl"/>
        </w:rPr>
      </w:pPr>
    </w:p>
    <w:p w:rsidR="002E378C" w:rsidRPr="002D16BA" w:rsidRDefault="002E378C" w:rsidP="002E378C">
      <w:pPr>
        <w:pStyle w:val="Prrafodelista"/>
        <w:numPr>
          <w:ilvl w:val="0"/>
          <w:numId w:val="6"/>
        </w:numPr>
        <w:tabs>
          <w:tab w:val="left" w:pos="4962"/>
        </w:tabs>
        <w:spacing w:line="276" w:lineRule="auto"/>
        <w:jc w:val="both"/>
        <w:rPr>
          <w:rFonts w:ascii="Palatino Linotype" w:eastAsia="Calibri" w:hAnsi="Palatino Linotype" w:cs="Tahoma"/>
          <w:iCs/>
          <w:sz w:val="20"/>
          <w:szCs w:val="22"/>
          <w:lang w:eastAsia="es-ES_tradnl"/>
        </w:rPr>
      </w:pPr>
      <w:r w:rsidRPr="002D16BA">
        <w:rPr>
          <w:rFonts w:ascii="Palatino Linotype" w:eastAsia="Calibri" w:hAnsi="Palatino Linotype" w:cs="Tahoma"/>
          <w:iCs/>
          <w:sz w:val="20"/>
          <w:szCs w:val="22"/>
          <w:lang w:eastAsia="es-ES_tradnl"/>
        </w:rPr>
        <w:t>Que los servidores públicos de la Fiscalía cuentan con acceso al Sistema Estatal de Seguridad Publica, para la alimentación de las bases de datos</w:t>
      </w:r>
      <w:r w:rsidR="00931A52" w:rsidRPr="002D16BA">
        <w:rPr>
          <w:rFonts w:ascii="Palatino Linotype" w:eastAsia="Calibri" w:hAnsi="Palatino Linotype" w:cs="Tahoma"/>
          <w:iCs/>
          <w:sz w:val="20"/>
          <w:szCs w:val="22"/>
          <w:lang w:eastAsia="es-ES_tradnl"/>
        </w:rPr>
        <w:t>,</w:t>
      </w:r>
      <w:r w:rsidRPr="002D16BA">
        <w:rPr>
          <w:rFonts w:ascii="Palatino Linotype" w:eastAsia="Calibri" w:hAnsi="Palatino Linotype" w:cs="Tahoma"/>
          <w:iCs/>
          <w:sz w:val="20"/>
          <w:szCs w:val="22"/>
          <w:lang w:eastAsia="es-ES_tradnl"/>
        </w:rPr>
        <w:t xml:space="preserve"> de conformidad a la Ley de Seguridad del Estado de México y por lo tanto, los servidores públicos que tengan acceso al Sistema, deberán de preservar la confidencialidad y reserva.</w:t>
      </w:r>
    </w:p>
    <w:p w:rsidR="002E378C" w:rsidRPr="002D16BA" w:rsidRDefault="002E378C" w:rsidP="002E378C">
      <w:pPr>
        <w:pStyle w:val="Prrafodelista"/>
        <w:rPr>
          <w:rFonts w:ascii="Palatino Linotype" w:eastAsia="Calibri" w:hAnsi="Palatino Linotype" w:cs="Tahoma"/>
          <w:iCs/>
          <w:sz w:val="20"/>
          <w:szCs w:val="22"/>
          <w:lang w:eastAsia="es-ES_tradnl"/>
        </w:rPr>
      </w:pPr>
    </w:p>
    <w:p w:rsidR="002E378C" w:rsidRPr="002D16BA" w:rsidRDefault="002E378C" w:rsidP="002E378C">
      <w:pPr>
        <w:pStyle w:val="Prrafodelista"/>
        <w:numPr>
          <w:ilvl w:val="0"/>
          <w:numId w:val="6"/>
        </w:numPr>
        <w:tabs>
          <w:tab w:val="left" w:pos="4962"/>
        </w:tabs>
        <w:spacing w:line="276" w:lineRule="auto"/>
        <w:jc w:val="both"/>
        <w:rPr>
          <w:rFonts w:ascii="Palatino Linotype" w:eastAsia="Calibri" w:hAnsi="Palatino Linotype" w:cs="Tahoma"/>
          <w:iCs/>
          <w:sz w:val="20"/>
          <w:szCs w:val="22"/>
          <w:lang w:eastAsia="es-ES_tradnl"/>
        </w:rPr>
      </w:pPr>
      <w:r w:rsidRPr="002D16BA">
        <w:rPr>
          <w:rFonts w:ascii="Palatino Linotype" w:eastAsia="Calibri" w:hAnsi="Palatino Linotype" w:cs="Tahoma"/>
          <w:iCs/>
          <w:sz w:val="20"/>
          <w:szCs w:val="22"/>
          <w:lang w:eastAsia="es-ES_tradnl"/>
        </w:rPr>
        <w:t>Que en relación a los cargos, se enlista las categorías y rangos de plazas administrativas con las que cuenta la Fiscalía Central Jurídica.</w:t>
      </w:r>
    </w:p>
    <w:p w:rsidR="002E378C" w:rsidRPr="002D16BA" w:rsidRDefault="002E378C" w:rsidP="002E378C">
      <w:pPr>
        <w:pStyle w:val="Prrafodelista"/>
        <w:rPr>
          <w:rFonts w:ascii="Palatino Linotype" w:eastAsia="Calibri" w:hAnsi="Palatino Linotype" w:cs="Tahoma"/>
          <w:iCs/>
          <w:sz w:val="20"/>
          <w:szCs w:val="22"/>
          <w:lang w:eastAsia="es-ES_tradnl"/>
        </w:rPr>
      </w:pPr>
    </w:p>
    <w:p w:rsidR="002E378C" w:rsidRDefault="002E378C" w:rsidP="002E378C">
      <w:pPr>
        <w:pStyle w:val="Prrafodelista"/>
        <w:numPr>
          <w:ilvl w:val="0"/>
          <w:numId w:val="6"/>
        </w:numPr>
        <w:tabs>
          <w:tab w:val="left" w:pos="4962"/>
        </w:tabs>
        <w:spacing w:line="276" w:lineRule="auto"/>
        <w:jc w:val="both"/>
        <w:rPr>
          <w:rFonts w:ascii="Palatino Linotype" w:eastAsia="Calibri" w:hAnsi="Palatino Linotype" w:cs="Tahoma"/>
          <w:iCs/>
          <w:sz w:val="20"/>
          <w:szCs w:val="22"/>
          <w:lang w:eastAsia="es-ES_tradnl"/>
        </w:rPr>
      </w:pPr>
      <w:r w:rsidRPr="002D16BA">
        <w:rPr>
          <w:rFonts w:ascii="Palatino Linotype" w:eastAsia="Calibri" w:hAnsi="Palatino Linotype" w:cs="Tahoma"/>
          <w:iCs/>
          <w:sz w:val="20"/>
          <w:szCs w:val="22"/>
          <w:lang w:eastAsia="es-ES_tradnl"/>
        </w:rPr>
        <w:t xml:space="preserve">Que proporciona </w:t>
      </w:r>
      <w:r w:rsidR="00931A52" w:rsidRPr="002D16BA">
        <w:rPr>
          <w:rFonts w:ascii="Palatino Linotype" w:eastAsia="Calibri" w:hAnsi="Palatino Linotype" w:cs="Tahoma"/>
          <w:iCs/>
          <w:sz w:val="20"/>
          <w:szCs w:val="22"/>
          <w:lang w:eastAsia="es-ES_tradnl"/>
        </w:rPr>
        <w:t xml:space="preserve">para </w:t>
      </w:r>
      <w:r w:rsidRPr="002D16BA">
        <w:rPr>
          <w:rFonts w:ascii="Palatino Linotype" w:eastAsia="Calibri" w:hAnsi="Palatino Linotype" w:cs="Tahoma"/>
          <w:iCs/>
          <w:sz w:val="20"/>
          <w:szCs w:val="22"/>
          <w:lang w:eastAsia="es-ES_tradnl"/>
        </w:rPr>
        <w:t xml:space="preserve">consulta, </w:t>
      </w:r>
      <w:r w:rsidR="00931A52" w:rsidRPr="002D16BA">
        <w:rPr>
          <w:rFonts w:ascii="Palatino Linotype" w:eastAsia="Calibri" w:hAnsi="Palatino Linotype" w:cs="Tahoma"/>
          <w:iCs/>
          <w:sz w:val="20"/>
          <w:szCs w:val="22"/>
          <w:lang w:eastAsia="es-ES_tradnl"/>
        </w:rPr>
        <w:t xml:space="preserve">la información </w:t>
      </w:r>
      <w:r w:rsidRPr="002D16BA">
        <w:rPr>
          <w:rFonts w:ascii="Palatino Linotype" w:eastAsia="Calibri" w:hAnsi="Palatino Linotype" w:cs="Tahoma"/>
          <w:iCs/>
          <w:sz w:val="20"/>
          <w:szCs w:val="22"/>
          <w:lang w:eastAsia="es-ES_tradnl"/>
        </w:rPr>
        <w:t xml:space="preserve">de los sueldos referidos en los tabuladores de sueldos de servidores públicos del Sector Central del Poder Ejecutivo para el año 2017, aplicable para el 2018, publicados en el Periódico Oficial “Gaceta de Gobierno” de fecha 7 de septiembre de 2017. </w:t>
      </w:r>
    </w:p>
    <w:p w:rsidR="002D16BA" w:rsidRPr="002D16BA" w:rsidRDefault="002D16BA" w:rsidP="002D16BA">
      <w:pPr>
        <w:tabs>
          <w:tab w:val="left" w:pos="4962"/>
        </w:tabs>
        <w:spacing w:line="276" w:lineRule="auto"/>
        <w:jc w:val="both"/>
        <w:rPr>
          <w:rFonts w:ascii="Palatino Linotype" w:eastAsia="Calibri" w:hAnsi="Palatino Linotype" w:cs="Tahoma"/>
          <w:iCs/>
          <w:szCs w:val="22"/>
          <w:lang w:eastAsia="es-ES_tradnl"/>
        </w:rPr>
      </w:pPr>
    </w:p>
    <w:p w:rsidR="002E378C" w:rsidRPr="002D16BA" w:rsidRDefault="002E378C" w:rsidP="002E378C">
      <w:pPr>
        <w:tabs>
          <w:tab w:val="left" w:pos="4962"/>
        </w:tabs>
        <w:spacing w:line="276" w:lineRule="auto"/>
        <w:jc w:val="both"/>
        <w:rPr>
          <w:rFonts w:ascii="Palatino Linotype" w:eastAsia="Calibri" w:hAnsi="Palatino Linotype" w:cs="Tahoma"/>
          <w:iCs/>
          <w:sz w:val="22"/>
          <w:szCs w:val="22"/>
          <w:lang w:val="es-MX" w:eastAsia="es-ES_tradnl"/>
        </w:rPr>
      </w:pPr>
      <w:r w:rsidRPr="002D16BA">
        <w:rPr>
          <w:rFonts w:ascii="Palatino Linotype" w:eastAsia="Calibri" w:hAnsi="Palatino Linotype" w:cs="Tahoma"/>
          <w:iCs/>
          <w:sz w:val="22"/>
          <w:szCs w:val="22"/>
          <w:lang w:val="es-MX" w:eastAsia="es-ES_tradnl"/>
        </w:rPr>
        <w:t>El particular interpuso el Recurso de Revisión en los siguientes términos:</w:t>
      </w:r>
    </w:p>
    <w:p w:rsidR="002E378C" w:rsidRPr="002D16BA" w:rsidRDefault="002E378C" w:rsidP="002E378C">
      <w:pPr>
        <w:tabs>
          <w:tab w:val="left" w:pos="4962"/>
        </w:tabs>
        <w:spacing w:line="276" w:lineRule="auto"/>
        <w:jc w:val="both"/>
        <w:rPr>
          <w:rFonts w:ascii="Palatino Linotype" w:eastAsia="Calibri" w:hAnsi="Palatino Linotype" w:cs="Tahoma"/>
          <w:iCs/>
          <w:sz w:val="22"/>
          <w:szCs w:val="22"/>
          <w:lang w:val="es-MX" w:eastAsia="es-ES_tradnl"/>
        </w:rPr>
      </w:pPr>
    </w:p>
    <w:p w:rsidR="002E378C" w:rsidRPr="002D16BA" w:rsidRDefault="002E378C" w:rsidP="002E378C">
      <w:pPr>
        <w:pStyle w:val="Prrafodelista"/>
        <w:numPr>
          <w:ilvl w:val="0"/>
          <w:numId w:val="7"/>
        </w:numPr>
        <w:tabs>
          <w:tab w:val="left" w:pos="4962"/>
        </w:tabs>
        <w:spacing w:line="276" w:lineRule="auto"/>
        <w:jc w:val="both"/>
        <w:rPr>
          <w:rFonts w:ascii="Palatino Linotype" w:eastAsia="Calibri" w:hAnsi="Palatino Linotype" w:cs="Tahoma"/>
          <w:iCs/>
          <w:sz w:val="20"/>
          <w:szCs w:val="22"/>
          <w:lang w:eastAsia="es-ES_tradnl"/>
        </w:rPr>
      </w:pPr>
      <w:r w:rsidRPr="002D16BA">
        <w:rPr>
          <w:rFonts w:ascii="Palatino Linotype" w:eastAsia="Calibri" w:hAnsi="Palatino Linotype" w:cs="Tahoma"/>
          <w:iCs/>
          <w:sz w:val="20"/>
          <w:szCs w:val="22"/>
          <w:lang w:eastAsia="es-ES_tradnl"/>
        </w:rPr>
        <w:t>Que la Fiscalía niega la información a pesar de que la tiene</w:t>
      </w:r>
      <w:r w:rsidR="007439A0" w:rsidRPr="002D16BA">
        <w:rPr>
          <w:rFonts w:ascii="Palatino Linotype" w:eastAsia="Calibri" w:hAnsi="Palatino Linotype" w:cs="Tahoma"/>
          <w:iCs/>
          <w:sz w:val="20"/>
          <w:szCs w:val="22"/>
          <w:lang w:eastAsia="es-ES_tradnl"/>
        </w:rPr>
        <w:t xml:space="preserve"> y</w:t>
      </w:r>
      <w:r w:rsidRPr="002D16BA">
        <w:rPr>
          <w:rFonts w:ascii="Palatino Linotype" w:eastAsia="Calibri" w:hAnsi="Palatino Linotype" w:cs="Tahoma"/>
          <w:iCs/>
          <w:sz w:val="20"/>
          <w:szCs w:val="22"/>
          <w:lang w:eastAsia="es-ES_tradnl"/>
        </w:rPr>
        <w:t xml:space="preserve"> reitera su solicitud.</w:t>
      </w:r>
    </w:p>
    <w:p w:rsidR="002E378C" w:rsidRPr="002D16BA" w:rsidRDefault="002E378C" w:rsidP="002E378C">
      <w:pPr>
        <w:pStyle w:val="Prrafodelista"/>
        <w:tabs>
          <w:tab w:val="left" w:pos="4962"/>
        </w:tabs>
        <w:spacing w:line="276" w:lineRule="auto"/>
        <w:jc w:val="both"/>
        <w:rPr>
          <w:rFonts w:ascii="Palatino Linotype" w:eastAsia="Calibri" w:hAnsi="Palatino Linotype" w:cs="Tahoma"/>
          <w:iCs/>
          <w:sz w:val="20"/>
          <w:szCs w:val="22"/>
          <w:lang w:eastAsia="es-ES_tradnl"/>
        </w:rPr>
      </w:pPr>
    </w:p>
    <w:p w:rsidR="002E378C" w:rsidRPr="002D16BA" w:rsidRDefault="002E378C" w:rsidP="002E378C">
      <w:pPr>
        <w:pStyle w:val="Prrafodelista"/>
        <w:numPr>
          <w:ilvl w:val="0"/>
          <w:numId w:val="7"/>
        </w:numPr>
        <w:tabs>
          <w:tab w:val="left" w:pos="4962"/>
        </w:tabs>
        <w:spacing w:line="276" w:lineRule="auto"/>
        <w:jc w:val="both"/>
        <w:rPr>
          <w:rFonts w:ascii="Palatino Linotype" w:eastAsia="Calibri" w:hAnsi="Palatino Linotype" w:cs="Tahoma"/>
          <w:iCs/>
          <w:sz w:val="20"/>
          <w:szCs w:val="22"/>
          <w:lang w:eastAsia="es-ES_tradnl"/>
        </w:rPr>
      </w:pPr>
      <w:r w:rsidRPr="002D16BA">
        <w:rPr>
          <w:rFonts w:ascii="Palatino Linotype" w:eastAsia="Calibri" w:hAnsi="Palatino Linotype" w:cs="Tahoma"/>
          <w:iCs/>
          <w:sz w:val="20"/>
          <w:szCs w:val="22"/>
          <w:lang w:eastAsia="es-ES_tradnl"/>
        </w:rPr>
        <w:t>Que el Sujeto Obligado s</w:t>
      </w:r>
      <w:r w:rsidR="007439A0" w:rsidRPr="002D16BA">
        <w:rPr>
          <w:rFonts w:ascii="Palatino Linotype" w:eastAsia="Calibri" w:hAnsi="Palatino Linotype" w:cs="Tahoma"/>
          <w:iCs/>
          <w:sz w:val="20"/>
          <w:szCs w:val="22"/>
          <w:lang w:eastAsia="es-ES_tradnl"/>
        </w:rPr>
        <w:t>ólo contestó</w:t>
      </w:r>
      <w:r w:rsidRPr="002D16BA">
        <w:rPr>
          <w:rFonts w:ascii="Palatino Linotype" w:eastAsia="Calibri" w:hAnsi="Palatino Linotype" w:cs="Tahoma"/>
          <w:iCs/>
          <w:sz w:val="20"/>
          <w:szCs w:val="22"/>
          <w:lang w:eastAsia="es-ES_tradnl"/>
        </w:rPr>
        <w:t xml:space="preserve"> con tres hojas relativas al rango y número de empleados por categoría.</w:t>
      </w:r>
    </w:p>
    <w:p w:rsidR="002E378C" w:rsidRPr="002D16BA" w:rsidRDefault="002E378C" w:rsidP="002E378C">
      <w:pPr>
        <w:pStyle w:val="Prrafodelista"/>
        <w:rPr>
          <w:rFonts w:ascii="Palatino Linotype" w:eastAsia="Calibri" w:hAnsi="Palatino Linotype" w:cs="Tahoma"/>
          <w:iCs/>
          <w:sz w:val="20"/>
          <w:szCs w:val="22"/>
          <w:lang w:eastAsia="es-ES_tradnl"/>
        </w:rPr>
      </w:pPr>
    </w:p>
    <w:p w:rsidR="002E378C" w:rsidRPr="002D16BA" w:rsidRDefault="002E378C" w:rsidP="002E378C">
      <w:pPr>
        <w:pStyle w:val="Prrafodelista"/>
        <w:numPr>
          <w:ilvl w:val="0"/>
          <w:numId w:val="7"/>
        </w:numPr>
        <w:tabs>
          <w:tab w:val="left" w:pos="4962"/>
        </w:tabs>
        <w:spacing w:line="276" w:lineRule="auto"/>
        <w:jc w:val="both"/>
        <w:rPr>
          <w:rFonts w:ascii="Palatino Linotype" w:eastAsia="Calibri" w:hAnsi="Palatino Linotype" w:cs="Tahoma"/>
          <w:iCs/>
          <w:sz w:val="20"/>
          <w:szCs w:val="22"/>
          <w:lang w:eastAsia="es-ES_tradnl"/>
        </w:rPr>
      </w:pPr>
      <w:r w:rsidRPr="002D16BA">
        <w:rPr>
          <w:rFonts w:ascii="Palatino Linotype" w:eastAsia="Calibri" w:hAnsi="Palatino Linotype" w:cs="Tahoma"/>
          <w:iCs/>
          <w:sz w:val="20"/>
          <w:szCs w:val="22"/>
          <w:lang w:eastAsia="es-ES_tradnl"/>
        </w:rPr>
        <w:t xml:space="preserve">Que dentro de la información pública de oficio se encuentra la estructura orgánica, el organigrama y las remuneraciones. </w:t>
      </w:r>
    </w:p>
    <w:p w:rsidR="002E378C" w:rsidRPr="002D16BA" w:rsidRDefault="002E378C" w:rsidP="002E378C">
      <w:pPr>
        <w:pStyle w:val="Prrafodelista"/>
        <w:rPr>
          <w:rFonts w:ascii="Palatino Linotype" w:eastAsia="Calibri" w:hAnsi="Palatino Linotype" w:cs="Tahoma"/>
          <w:iCs/>
          <w:szCs w:val="22"/>
          <w:lang w:eastAsia="es-ES_tradnl"/>
        </w:rPr>
      </w:pPr>
    </w:p>
    <w:p w:rsidR="002E378C" w:rsidRPr="002D16BA" w:rsidRDefault="002E378C" w:rsidP="002E378C">
      <w:pPr>
        <w:tabs>
          <w:tab w:val="left" w:pos="4962"/>
        </w:tabs>
        <w:spacing w:line="276" w:lineRule="auto"/>
        <w:jc w:val="both"/>
        <w:rPr>
          <w:rFonts w:ascii="Palatino Linotype" w:eastAsia="Calibri" w:hAnsi="Palatino Linotype" w:cs="Tahoma"/>
          <w:iCs/>
          <w:sz w:val="22"/>
          <w:szCs w:val="22"/>
          <w:lang w:eastAsia="es-ES_tradnl"/>
        </w:rPr>
      </w:pPr>
      <w:r w:rsidRPr="002D16BA">
        <w:rPr>
          <w:rFonts w:ascii="Palatino Linotype" w:eastAsia="Calibri" w:hAnsi="Palatino Linotype" w:cs="Tahoma"/>
          <w:iCs/>
          <w:sz w:val="22"/>
          <w:szCs w:val="22"/>
          <w:lang w:eastAsia="es-ES_tradnl"/>
        </w:rPr>
        <w:t>En vía de manifestaciones, a través del Informe Justificado, el Sujeto Obligado precis</w:t>
      </w:r>
      <w:r w:rsidR="002C126B" w:rsidRPr="002D16BA">
        <w:rPr>
          <w:rFonts w:ascii="Palatino Linotype" w:eastAsia="Calibri" w:hAnsi="Palatino Linotype" w:cs="Tahoma"/>
          <w:iCs/>
          <w:sz w:val="22"/>
          <w:szCs w:val="22"/>
          <w:lang w:eastAsia="es-ES_tradnl"/>
        </w:rPr>
        <w:t>ó</w:t>
      </w:r>
      <w:r w:rsidRPr="002D16BA">
        <w:rPr>
          <w:rFonts w:ascii="Palatino Linotype" w:eastAsia="Calibri" w:hAnsi="Palatino Linotype" w:cs="Tahoma"/>
          <w:iCs/>
          <w:sz w:val="22"/>
          <w:szCs w:val="22"/>
          <w:lang w:eastAsia="es-ES_tradnl"/>
        </w:rPr>
        <w:t xml:space="preserve"> lo siguiente:</w:t>
      </w:r>
    </w:p>
    <w:p w:rsidR="002E378C" w:rsidRPr="002D16BA" w:rsidRDefault="002E378C" w:rsidP="002E378C">
      <w:pPr>
        <w:tabs>
          <w:tab w:val="left" w:pos="4962"/>
        </w:tabs>
        <w:spacing w:line="276" w:lineRule="auto"/>
        <w:jc w:val="both"/>
        <w:rPr>
          <w:rFonts w:ascii="Palatino Linotype" w:eastAsia="Calibri" w:hAnsi="Palatino Linotype" w:cs="Tahoma"/>
          <w:iCs/>
          <w:sz w:val="22"/>
          <w:szCs w:val="22"/>
          <w:lang w:eastAsia="es-ES_tradnl"/>
        </w:rPr>
      </w:pPr>
    </w:p>
    <w:p w:rsidR="002E378C" w:rsidRPr="002D16BA" w:rsidRDefault="002E378C" w:rsidP="002E378C">
      <w:pPr>
        <w:pStyle w:val="Prrafodelista"/>
        <w:numPr>
          <w:ilvl w:val="0"/>
          <w:numId w:val="8"/>
        </w:numPr>
        <w:tabs>
          <w:tab w:val="left" w:pos="4962"/>
        </w:tabs>
        <w:spacing w:line="276" w:lineRule="auto"/>
        <w:ind w:left="714" w:hanging="357"/>
        <w:jc w:val="both"/>
        <w:rPr>
          <w:rFonts w:ascii="Palatino Linotype" w:eastAsia="Calibri" w:hAnsi="Palatino Linotype" w:cs="Tahoma"/>
          <w:iCs/>
          <w:sz w:val="20"/>
          <w:szCs w:val="22"/>
          <w:lang w:eastAsia="es-ES_tradnl"/>
        </w:rPr>
      </w:pPr>
      <w:r w:rsidRPr="002D16BA">
        <w:rPr>
          <w:rFonts w:ascii="Palatino Linotype" w:eastAsia="Calibri" w:hAnsi="Palatino Linotype" w:cs="Tahoma"/>
          <w:iCs/>
          <w:sz w:val="20"/>
          <w:szCs w:val="22"/>
          <w:lang w:eastAsia="es-ES_tradnl"/>
        </w:rPr>
        <w:t>Que las manifestaciones del recurrente resultan inoperantes, ya que no se negó el acceso a la información, pues se entregó un listado correspondiente al número de plazas administrativas, categoría y rango al mes de julio del presente año.</w:t>
      </w:r>
    </w:p>
    <w:p w:rsidR="002E378C" w:rsidRPr="002D16BA" w:rsidRDefault="002E378C" w:rsidP="002E378C">
      <w:pPr>
        <w:pStyle w:val="Prrafodelista"/>
        <w:tabs>
          <w:tab w:val="left" w:pos="4962"/>
        </w:tabs>
        <w:spacing w:line="276" w:lineRule="auto"/>
        <w:ind w:left="714"/>
        <w:jc w:val="both"/>
        <w:rPr>
          <w:rFonts w:ascii="Palatino Linotype" w:eastAsia="Calibri" w:hAnsi="Palatino Linotype" w:cs="Tahoma"/>
          <w:iCs/>
          <w:sz w:val="20"/>
          <w:szCs w:val="22"/>
          <w:lang w:eastAsia="es-ES_tradnl"/>
        </w:rPr>
      </w:pPr>
    </w:p>
    <w:p w:rsidR="002E378C" w:rsidRPr="002D16BA" w:rsidRDefault="002E378C" w:rsidP="002E378C">
      <w:pPr>
        <w:pStyle w:val="Prrafodelista"/>
        <w:numPr>
          <w:ilvl w:val="0"/>
          <w:numId w:val="8"/>
        </w:numPr>
        <w:tabs>
          <w:tab w:val="left" w:pos="4962"/>
        </w:tabs>
        <w:spacing w:line="276" w:lineRule="auto"/>
        <w:ind w:left="714" w:hanging="357"/>
        <w:jc w:val="both"/>
        <w:rPr>
          <w:rFonts w:ascii="Palatino Linotype" w:hAnsi="Palatino Linotype" w:cs="Tahoma"/>
          <w:sz w:val="20"/>
          <w:szCs w:val="22"/>
        </w:rPr>
      </w:pPr>
      <w:r w:rsidRPr="002D16BA">
        <w:rPr>
          <w:rFonts w:ascii="Palatino Linotype" w:eastAsia="Calibri" w:hAnsi="Palatino Linotype" w:cs="Tahoma"/>
          <w:iCs/>
          <w:sz w:val="20"/>
          <w:szCs w:val="22"/>
          <w:lang w:eastAsia="es-ES_tradnl"/>
        </w:rPr>
        <w:t>Que el nombre de los servidores públicos que ocupan plazas administrativas no pueden ser divulgados debido a que la Fiscalía realiza funciones de investigación y persecución de delitos y su divulgación podría representar un riesgo grave a la integridad física de los servidores públicos.</w:t>
      </w:r>
    </w:p>
    <w:p w:rsidR="002E378C" w:rsidRPr="002D16BA" w:rsidRDefault="002E378C" w:rsidP="002E378C">
      <w:pPr>
        <w:pStyle w:val="Prrafodelista"/>
        <w:rPr>
          <w:rFonts w:ascii="Palatino Linotype" w:hAnsi="Palatino Linotype" w:cs="Tahoma"/>
          <w:sz w:val="20"/>
          <w:szCs w:val="22"/>
        </w:rPr>
      </w:pPr>
    </w:p>
    <w:p w:rsidR="002E378C" w:rsidRPr="002D16BA" w:rsidRDefault="002E378C" w:rsidP="002E378C">
      <w:pPr>
        <w:pStyle w:val="Prrafodelista"/>
        <w:numPr>
          <w:ilvl w:val="0"/>
          <w:numId w:val="8"/>
        </w:numPr>
        <w:tabs>
          <w:tab w:val="left" w:pos="4962"/>
        </w:tabs>
        <w:spacing w:line="276" w:lineRule="auto"/>
        <w:ind w:left="714" w:hanging="357"/>
        <w:jc w:val="both"/>
        <w:rPr>
          <w:rFonts w:ascii="Palatino Linotype" w:hAnsi="Palatino Linotype" w:cs="Tahoma"/>
          <w:sz w:val="20"/>
          <w:szCs w:val="22"/>
        </w:rPr>
      </w:pPr>
      <w:r w:rsidRPr="002D16BA">
        <w:rPr>
          <w:rFonts w:ascii="Palatino Linotype" w:hAnsi="Palatino Linotype" w:cs="Tahoma"/>
          <w:sz w:val="20"/>
          <w:szCs w:val="22"/>
        </w:rPr>
        <w:lastRenderedPageBreak/>
        <w:t xml:space="preserve">Que de conformidad a los artículos 21 y 66 de Ley de Protección de datos Personales en Posesión de Sujetos Obligados del Estado de México y Municipios, los datos personales de los servidores públicos únicamente podrán ser transmitidos a las autoridades competentes. </w:t>
      </w:r>
    </w:p>
    <w:p w:rsidR="002E378C" w:rsidRPr="002D16BA" w:rsidRDefault="002E378C" w:rsidP="002E378C">
      <w:pPr>
        <w:tabs>
          <w:tab w:val="left" w:pos="4962"/>
        </w:tabs>
        <w:spacing w:line="276" w:lineRule="auto"/>
        <w:jc w:val="both"/>
        <w:rPr>
          <w:rFonts w:ascii="Palatino Linotype" w:hAnsi="Palatino Linotype" w:cs="Tahoma"/>
          <w:szCs w:val="22"/>
          <w:lang w:val="es-MX"/>
        </w:rPr>
      </w:pPr>
    </w:p>
    <w:p w:rsidR="002E378C" w:rsidRPr="002D16BA" w:rsidRDefault="002E378C" w:rsidP="002E378C">
      <w:pPr>
        <w:spacing w:line="276" w:lineRule="auto"/>
        <w:ind w:right="-93"/>
        <w:jc w:val="both"/>
        <w:rPr>
          <w:rFonts w:ascii="Palatino Linotype" w:eastAsia="Calibri" w:hAnsi="Palatino Linotype" w:cs="Tahoma"/>
          <w:bCs/>
          <w:sz w:val="22"/>
          <w:szCs w:val="22"/>
          <w:lang w:eastAsia="en-US"/>
        </w:rPr>
      </w:pPr>
      <w:r w:rsidRPr="002D16BA">
        <w:rPr>
          <w:rFonts w:ascii="Palatino Linotype" w:hAnsi="Palatino Linotype" w:cs="Tahoma"/>
          <w:sz w:val="22"/>
          <w:szCs w:val="22"/>
        </w:rPr>
        <w:t xml:space="preserve">Lo anterior, se desprende de las documentales que obran en el expediente electrónico, materia de la presente resolución, consistentes en: la solicitud de acceso a la información con número de folio </w:t>
      </w:r>
      <w:r w:rsidRPr="002D16BA">
        <w:rPr>
          <w:rFonts w:ascii="Palatino Linotype" w:eastAsia="Calibri" w:hAnsi="Palatino Linotype" w:cs="Tahoma"/>
          <w:iCs/>
          <w:sz w:val="22"/>
          <w:szCs w:val="22"/>
          <w:lang w:eastAsia="es-ES_tradnl"/>
        </w:rPr>
        <w:t xml:space="preserve">00481/FGJ/IP/2018, la prórroga solicitada por el Sujeto Obligado, la respuesta emitida por el mismo, </w:t>
      </w:r>
      <w:r w:rsidRPr="002D16BA">
        <w:rPr>
          <w:rFonts w:ascii="Palatino Linotype" w:eastAsia="Calibri" w:hAnsi="Palatino Linotype" w:cs="Tahoma"/>
          <w:bCs/>
          <w:sz w:val="22"/>
          <w:szCs w:val="22"/>
          <w:lang w:eastAsia="en-US"/>
        </w:rPr>
        <w:t>el escrito recursal y las manifestaciones</w:t>
      </w:r>
      <w:r w:rsidR="002C126B" w:rsidRPr="002D16BA">
        <w:rPr>
          <w:rFonts w:ascii="Palatino Linotype" w:eastAsia="Calibri" w:hAnsi="Palatino Linotype" w:cs="Tahoma"/>
          <w:bCs/>
          <w:sz w:val="22"/>
          <w:szCs w:val="22"/>
          <w:lang w:eastAsia="en-US"/>
        </w:rPr>
        <w:t>; i</w:t>
      </w:r>
      <w:r w:rsidRPr="002D16BA">
        <w:rPr>
          <w:rFonts w:ascii="Palatino Linotype" w:eastAsia="Calibri" w:hAnsi="Palatino Linotype" w:cs="Tahoma"/>
          <w:bCs/>
          <w:sz w:val="22"/>
          <w:szCs w:val="22"/>
          <w:lang w:eastAsia="en-US"/>
        </w:rPr>
        <w:t>nstrumentales que se toman en cuenta a efecto de resolver el presente medio de impugnación, conforme a lo dispuesto por el artículo 185, fracción IV, de la Ley de Transparencia y Acceso a la Información Pública del Estado de México y Municipios.</w:t>
      </w:r>
    </w:p>
    <w:p w:rsidR="002E378C" w:rsidRPr="002D16BA" w:rsidRDefault="002E378C" w:rsidP="002E378C">
      <w:pPr>
        <w:tabs>
          <w:tab w:val="left" w:pos="4962"/>
        </w:tabs>
        <w:spacing w:line="276" w:lineRule="auto"/>
        <w:jc w:val="both"/>
        <w:rPr>
          <w:rFonts w:ascii="Palatino Linotype" w:hAnsi="Palatino Linotype" w:cs="Tahoma"/>
          <w:sz w:val="22"/>
          <w:szCs w:val="22"/>
        </w:rPr>
      </w:pPr>
    </w:p>
    <w:p w:rsidR="002E378C" w:rsidRPr="002D16BA" w:rsidRDefault="002E378C" w:rsidP="002E378C">
      <w:pPr>
        <w:spacing w:line="276" w:lineRule="auto"/>
        <w:ind w:right="-93"/>
        <w:jc w:val="both"/>
        <w:rPr>
          <w:rFonts w:ascii="Palatino Linotype" w:eastAsia="Calibri" w:hAnsi="Palatino Linotype" w:cs="Tahoma"/>
          <w:bCs/>
          <w:sz w:val="22"/>
          <w:szCs w:val="22"/>
          <w:lang w:eastAsia="en-US"/>
        </w:rPr>
      </w:pPr>
      <w:r w:rsidRPr="002D16BA">
        <w:rPr>
          <w:rFonts w:ascii="Palatino Linotype" w:eastAsia="Calibri" w:hAnsi="Palatino Linotype" w:cs="Tahoma"/>
          <w:bCs/>
          <w:sz w:val="22"/>
          <w:szCs w:val="22"/>
          <w:lang w:eastAsia="en-US"/>
        </w:rPr>
        <w:t xml:space="preserve">Expuestas las posturas de las partes, este Órgano Colegiado procede al análisis del agravio hecho valer por el ahora recurrente, </w:t>
      </w:r>
      <w:r w:rsidRPr="002D16BA">
        <w:rPr>
          <w:rFonts w:ascii="Palatino Linotype" w:eastAsia="Calibri" w:hAnsi="Palatino Linotype" w:cs="Tahoma"/>
          <w:bCs/>
          <w:sz w:val="22"/>
          <w:szCs w:val="22"/>
          <w:u w:val="single"/>
          <w:lang w:eastAsia="en-US"/>
        </w:rPr>
        <w:t>concerniente en la negativa de la información solicitada</w:t>
      </w:r>
      <w:r w:rsidRPr="002D16BA">
        <w:rPr>
          <w:rFonts w:ascii="Palatino Linotype" w:eastAsia="Calibri" w:hAnsi="Palatino Linotype" w:cs="Tahoma"/>
          <w:bCs/>
          <w:sz w:val="22"/>
          <w:szCs w:val="22"/>
          <w:lang w:eastAsia="en-US"/>
        </w:rPr>
        <w:t>, así como, la clasificación de la misma, realizada por la Fiscalía General de Justicia del Estado de México al requerimiento informativo.</w:t>
      </w:r>
    </w:p>
    <w:p w:rsidR="00806144" w:rsidRPr="002D16BA" w:rsidRDefault="00806144" w:rsidP="00806144">
      <w:pPr>
        <w:spacing w:line="276" w:lineRule="auto"/>
        <w:ind w:right="-93"/>
        <w:jc w:val="both"/>
        <w:rPr>
          <w:rFonts w:ascii="Palatino Linotype" w:hAnsi="Palatino Linotype" w:cs="Tahoma"/>
          <w:b/>
          <w:sz w:val="22"/>
          <w:szCs w:val="22"/>
        </w:rPr>
      </w:pPr>
    </w:p>
    <w:p w:rsidR="001036FF" w:rsidRPr="002D16BA" w:rsidRDefault="001036FF" w:rsidP="001036FF">
      <w:pPr>
        <w:spacing w:line="276" w:lineRule="auto"/>
        <w:ind w:right="-93"/>
        <w:jc w:val="both"/>
        <w:rPr>
          <w:rFonts w:ascii="Palatino Linotype" w:hAnsi="Palatino Linotype" w:cs="Tahoma"/>
          <w:b/>
          <w:sz w:val="22"/>
          <w:szCs w:val="22"/>
        </w:rPr>
      </w:pPr>
      <w:r w:rsidRPr="002D16BA">
        <w:rPr>
          <w:rFonts w:ascii="Palatino Linotype" w:hAnsi="Palatino Linotype" w:cs="Tahoma"/>
          <w:b/>
          <w:sz w:val="22"/>
          <w:szCs w:val="22"/>
        </w:rPr>
        <w:t>CUARTA. Marco normativo aplicable en materia de transparencia y a</w:t>
      </w:r>
      <w:r w:rsidR="00D964FC" w:rsidRPr="002D16BA">
        <w:rPr>
          <w:rFonts w:ascii="Palatino Linotype" w:hAnsi="Palatino Linotype" w:cs="Tahoma"/>
          <w:b/>
          <w:sz w:val="22"/>
          <w:szCs w:val="22"/>
        </w:rPr>
        <w:t>cceso a la información pública.</w:t>
      </w:r>
    </w:p>
    <w:p w:rsidR="00D964FC" w:rsidRPr="002D16BA" w:rsidRDefault="00D964FC" w:rsidP="001036FF">
      <w:pPr>
        <w:spacing w:line="276" w:lineRule="auto"/>
        <w:ind w:right="-93"/>
        <w:jc w:val="both"/>
        <w:rPr>
          <w:rFonts w:ascii="Palatino Linotype" w:hAnsi="Palatino Linotype" w:cs="Tahoma"/>
          <w:b/>
          <w:sz w:val="22"/>
          <w:szCs w:val="22"/>
        </w:rPr>
      </w:pPr>
    </w:p>
    <w:p w:rsidR="001036FF" w:rsidRPr="002D16BA" w:rsidRDefault="00D964FC" w:rsidP="001036FF">
      <w:pPr>
        <w:spacing w:line="276" w:lineRule="auto"/>
        <w:ind w:right="-93"/>
        <w:jc w:val="both"/>
        <w:rPr>
          <w:rFonts w:ascii="Palatino Linotype" w:hAnsi="Palatino Linotype" w:cs="Tahoma"/>
          <w:sz w:val="22"/>
          <w:szCs w:val="22"/>
        </w:rPr>
      </w:pPr>
      <w:r w:rsidRPr="002D16BA">
        <w:rPr>
          <w:rFonts w:ascii="Palatino Linotype" w:hAnsi="Palatino Linotype" w:cs="Tahoma"/>
          <w:sz w:val="22"/>
          <w:szCs w:val="22"/>
        </w:rPr>
        <w:t>El artículo</w:t>
      </w:r>
      <w:r w:rsidR="001036FF" w:rsidRPr="002D16BA">
        <w:rPr>
          <w:rFonts w:ascii="Palatino Linotype" w:hAnsi="Palatino Linotype" w:cs="Tahoma"/>
          <w:sz w:val="22"/>
          <w:szCs w:val="22"/>
        </w:rPr>
        <w:t xml:space="preserve"> 6°</w:t>
      </w:r>
      <w:r w:rsidR="002A1142" w:rsidRPr="002D16BA">
        <w:rPr>
          <w:rFonts w:ascii="Palatino Linotype" w:hAnsi="Palatino Linotype" w:cs="Tahoma"/>
          <w:sz w:val="22"/>
          <w:szCs w:val="22"/>
        </w:rPr>
        <w:t xml:space="preserve">, Apartado A), fracción I </w:t>
      </w:r>
      <w:r w:rsidR="001036FF" w:rsidRPr="002D16BA">
        <w:rPr>
          <w:rFonts w:ascii="Palatino Linotype" w:hAnsi="Palatino Linotype" w:cs="Tahoma"/>
          <w:sz w:val="22"/>
          <w:szCs w:val="22"/>
        </w:rPr>
        <w:t>de la Constitución Política de los Estados Unidos Mexicanos, establecen que toda la información en posesión de cualquier autoridad, es pública y sólo podrá ser reservada temporalmente por razone</w:t>
      </w:r>
      <w:r w:rsidRPr="002D16BA">
        <w:rPr>
          <w:rFonts w:ascii="Palatino Linotype" w:hAnsi="Palatino Linotype" w:cs="Tahoma"/>
          <w:sz w:val="22"/>
          <w:szCs w:val="22"/>
        </w:rPr>
        <w:t>s de interés público.</w:t>
      </w:r>
    </w:p>
    <w:p w:rsidR="00D964FC" w:rsidRPr="002D16BA" w:rsidRDefault="00D964FC" w:rsidP="001036FF">
      <w:pPr>
        <w:spacing w:line="276" w:lineRule="auto"/>
        <w:ind w:right="-93"/>
        <w:jc w:val="both"/>
        <w:rPr>
          <w:rFonts w:ascii="Palatino Linotype" w:hAnsi="Palatino Linotype" w:cs="Tahoma"/>
          <w:sz w:val="22"/>
          <w:szCs w:val="22"/>
        </w:rPr>
      </w:pPr>
    </w:p>
    <w:p w:rsidR="001036FF" w:rsidRPr="002D16BA" w:rsidRDefault="00D964FC" w:rsidP="00544785">
      <w:pPr>
        <w:spacing w:line="276" w:lineRule="auto"/>
        <w:jc w:val="both"/>
        <w:rPr>
          <w:rFonts w:ascii="Palatino Linotype" w:hAnsi="Palatino Linotype" w:cs="Tahoma"/>
          <w:sz w:val="22"/>
          <w:szCs w:val="22"/>
        </w:rPr>
      </w:pPr>
      <w:r w:rsidRPr="002D16BA">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corresponde a las Obligaciones de Transparencia, la cual debe estar disponible para cualquier persona de manera permanente y actualizada.</w:t>
      </w:r>
    </w:p>
    <w:p w:rsidR="006C5BE3" w:rsidRPr="002D16BA" w:rsidRDefault="006C5BE3" w:rsidP="00544785">
      <w:pPr>
        <w:spacing w:line="276" w:lineRule="auto"/>
        <w:jc w:val="both"/>
        <w:rPr>
          <w:rFonts w:ascii="Palatino Linotype" w:hAnsi="Palatino Linotype" w:cs="Tahoma"/>
          <w:sz w:val="22"/>
          <w:szCs w:val="22"/>
        </w:rPr>
      </w:pPr>
    </w:p>
    <w:p w:rsidR="001036FF" w:rsidRPr="002D16BA" w:rsidRDefault="00D964FC" w:rsidP="00EC261B">
      <w:pPr>
        <w:spacing w:line="276" w:lineRule="auto"/>
        <w:jc w:val="both"/>
        <w:rPr>
          <w:rFonts w:ascii="Palatino Linotype" w:hAnsi="Palatino Linotype" w:cs="Tahoma"/>
          <w:sz w:val="22"/>
          <w:szCs w:val="22"/>
        </w:rPr>
      </w:pPr>
      <w:r w:rsidRPr="002D16BA">
        <w:rPr>
          <w:rFonts w:ascii="Palatino Linotype" w:hAnsi="Palatino Linotype" w:cs="Tahoma"/>
          <w:sz w:val="22"/>
          <w:szCs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rsidR="00544785" w:rsidRPr="002D16BA" w:rsidRDefault="00544785" w:rsidP="00EC261B">
      <w:pPr>
        <w:spacing w:line="276" w:lineRule="auto"/>
        <w:jc w:val="both"/>
        <w:rPr>
          <w:rFonts w:ascii="Palatino Linotype" w:hAnsi="Palatino Linotype" w:cs="Tahoma"/>
          <w:sz w:val="22"/>
          <w:szCs w:val="22"/>
        </w:rPr>
      </w:pPr>
    </w:p>
    <w:p w:rsidR="001036FF" w:rsidRPr="002D16BA" w:rsidRDefault="001036FF" w:rsidP="001036FF">
      <w:pPr>
        <w:spacing w:line="276" w:lineRule="auto"/>
        <w:ind w:right="-93"/>
        <w:jc w:val="both"/>
        <w:rPr>
          <w:rFonts w:ascii="Palatino Linotype" w:hAnsi="Palatino Linotype" w:cs="Tahoma"/>
          <w:sz w:val="22"/>
          <w:szCs w:val="22"/>
        </w:rPr>
      </w:pPr>
      <w:r w:rsidRPr="002D16BA">
        <w:rPr>
          <w:rFonts w:ascii="Palatino Linotype" w:hAnsi="Palatino Linotype" w:cs="Tahoma"/>
          <w:sz w:val="22"/>
          <w:szCs w:val="22"/>
        </w:rPr>
        <w:t>Por su parte el artículo 5°, fracciones I y II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w:t>
      </w:r>
      <w:r w:rsidR="00D964FC" w:rsidRPr="002D16BA">
        <w:rPr>
          <w:rFonts w:ascii="Palatino Linotype" w:hAnsi="Palatino Linotype" w:cs="Tahoma"/>
          <w:sz w:val="22"/>
          <w:szCs w:val="22"/>
        </w:rPr>
        <w:t>ca la ley reglamentaria.</w:t>
      </w:r>
    </w:p>
    <w:p w:rsidR="001036FF" w:rsidRPr="002D16BA" w:rsidRDefault="001036FF" w:rsidP="001036FF">
      <w:pPr>
        <w:spacing w:line="276" w:lineRule="auto"/>
        <w:ind w:right="-93"/>
        <w:jc w:val="both"/>
        <w:rPr>
          <w:rFonts w:ascii="Palatino Linotype" w:hAnsi="Palatino Linotype" w:cs="Tahoma"/>
          <w:sz w:val="22"/>
          <w:szCs w:val="22"/>
        </w:rPr>
      </w:pPr>
    </w:p>
    <w:p w:rsidR="00D964FC" w:rsidRPr="002D16BA" w:rsidRDefault="001036FF" w:rsidP="001036FF">
      <w:pPr>
        <w:spacing w:line="276" w:lineRule="auto"/>
        <w:ind w:right="-93"/>
        <w:jc w:val="both"/>
        <w:rPr>
          <w:rFonts w:ascii="Palatino Linotype" w:hAnsi="Palatino Linotype" w:cs="Tahoma"/>
          <w:sz w:val="22"/>
          <w:szCs w:val="22"/>
        </w:rPr>
      </w:pPr>
      <w:r w:rsidRPr="002D16BA">
        <w:rPr>
          <w:rFonts w:ascii="Palatino Linotype" w:hAnsi="Palatino Linotype" w:cs="Tahoma"/>
          <w:sz w:val="22"/>
          <w:szCs w:val="22"/>
        </w:rPr>
        <w:t>Por su parte, la Ley de Transparencia y Acceso a la Información Pública del Estado de México y Municipios (Reglamentaria del artícul</w:t>
      </w:r>
      <w:r w:rsidR="00D964FC" w:rsidRPr="002D16BA">
        <w:rPr>
          <w:rFonts w:ascii="Palatino Linotype" w:hAnsi="Palatino Linotype" w:cs="Tahoma"/>
          <w:sz w:val="22"/>
          <w:szCs w:val="22"/>
        </w:rPr>
        <w:t>o 5° de la Constitución Local), establece lo siguiente:</w:t>
      </w:r>
    </w:p>
    <w:p w:rsidR="00D964FC" w:rsidRPr="002D16BA" w:rsidRDefault="00D964FC" w:rsidP="001036FF">
      <w:pPr>
        <w:spacing w:line="276" w:lineRule="auto"/>
        <w:ind w:right="-93"/>
        <w:jc w:val="both"/>
        <w:rPr>
          <w:rFonts w:ascii="Palatino Linotype" w:hAnsi="Palatino Linotype" w:cs="Tahoma"/>
          <w:sz w:val="22"/>
          <w:szCs w:val="22"/>
        </w:rPr>
      </w:pPr>
    </w:p>
    <w:p w:rsidR="00D964FC" w:rsidRPr="002D16BA" w:rsidRDefault="00D964FC" w:rsidP="00D964FC">
      <w:pPr>
        <w:spacing w:line="276" w:lineRule="auto"/>
        <w:jc w:val="both"/>
        <w:rPr>
          <w:rFonts w:ascii="Palatino Linotype" w:hAnsi="Palatino Linotype" w:cs="Tahoma"/>
          <w:sz w:val="22"/>
          <w:szCs w:val="22"/>
        </w:rPr>
      </w:pPr>
      <w:r w:rsidRPr="002D16BA">
        <w:rPr>
          <w:rFonts w:ascii="Palatino Linotype" w:hAnsi="Palatino Linotype" w:cs="Tahoma"/>
          <w:sz w:val="22"/>
          <w:szCs w:val="22"/>
        </w:rPr>
        <w:t>El artículo 12</w:t>
      </w:r>
      <w:r w:rsidR="00E426E6" w:rsidRPr="002D16BA">
        <w:rPr>
          <w:rFonts w:ascii="Palatino Linotype" w:hAnsi="Palatino Linotype" w:cs="Tahoma"/>
          <w:sz w:val="22"/>
          <w:szCs w:val="22"/>
        </w:rPr>
        <w:t>,</w:t>
      </w:r>
      <w:r w:rsidRPr="002D16BA">
        <w:rPr>
          <w:rFonts w:ascii="Palatino Linotype" w:hAnsi="Palatino Linotype" w:cs="Tahoma"/>
          <w:sz w:val="22"/>
          <w:szCs w:val="22"/>
        </w:rPr>
        <w:t xml:space="preserve"> que, quienes generen, recopilen, administren, manejen, procesen, archiven o conserven información pública serán responsables de la misma.</w:t>
      </w:r>
    </w:p>
    <w:p w:rsidR="00D964FC" w:rsidRPr="002D16BA" w:rsidRDefault="00D964FC" w:rsidP="00D964FC">
      <w:pPr>
        <w:spacing w:line="276" w:lineRule="auto"/>
        <w:jc w:val="both"/>
        <w:rPr>
          <w:rFonts w:ascii="Palatino Linotype" w:hAnsi="Palatino Linotype" w:cs="Tahoma"/>
          <w:sz w:val="22"/>
          <w:szCs w:val="22"/>
        </w:rPr>
      </w:pPr>
    </w:p>
    <w:p w:rsidR="00D964FC" w:rsidRPr="002D16BA" w:rsidRDefault="00D964FC" w:rsidP="00D964FC">
      <w:pPr>
        <w:spacing w:line="276" w:lineRule="auto"/>
        <w:jc w:val="both"/>
        <w:rPr>
          <w:rFonts w:ascii="Palatino Linotype" w:hAnsi="Palatino Linotype" w:cs="Tahoma"/>
          <w:sz w:val="22"/>
          <w:szCs w:val="22"/>
          <w:lang w:val="es-MX"/>
        </w:rPr>
      </w:pPr>
      <w:r w:rsidRPr="002D16BA">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rsidR="00D964FC" w:rsidRPr="002D16BA" w:rsidRDefault="00D964FC" w:rsidP="00D964FC">
      <w:pPr>
        <w:spacing w:line="276" w:lineRule="auto"/>
        <w:jc w:val="both"/>
        <w:rPr>
          <w:rFonts w:ascii="Palatino Linotype" w:hAnsi="Palatino Linotype" w:cs="Tahoma"/>
          <w:sz w:val="22"/>
          <w:szCs w:val="22"/>
        </w:rPr>
      </w:pPr>
    </w:p>
    <w:p w:rsidR="00D964FC" w:rsidRPr="002D16BA" w:rsidRDefault="00D964FC" w:rsidP="00D964FC">
      <w:pPr>
        <w:spacing w:line="276" w:lineRule="auto"/>
        <w:jc w:val="both"/>
        <w:rPr>
          <w:rFonts w:ascii="Palatino Linotype" w:hAnsi="Palatino Linotype" w:cs="Tahoma"/>
          <w:sz w:val="22"/>
          <w:szCs w:val="22"/>
        </w:rPr>
      </w:pPr>
      <w:r w:rsidRPr="002D16BA">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D964FC" w:rsidRPr="002D16BA" w:rsidRDefault="00D964FC" w:rsidP="00D964FC">
      <w:pPr>
        <w:spacing w:line="276" w:lineRule="auto"/>
        <w:jc w:val="both"/>
        <w:rPr>
          <w:rFonts w:ascii="Palatino Linotype" w:hAnsi="Palatino Linotype" w:cs="Tahoma"/>
          <w:sz w:val="22"/>
          <w:szCs w:val="22"/>
        </w:rPr>
      </w:pPr>
    </w:p>
    <w:p w:rsidR="006C5BE3" w:rsidRPr="002D16BA" w:rsidRDefault="00D964FC" w:rsidP="00BF3C71">
      <w:pPr>
        <w:spacing w:line="276" w:lineRule="auto"/>
        <w:jc w:val="both"/>
        <w:rPr>
          <w:rFonts w:ascii="Palatino Linotype" w:hAnsi="Palatino Linotype" w:cs="Tahoma"/>
          <w:sz w:val="22"/>
          <w:szCs w:val="22"/>
        </w:rPr>
      </w:pPr>
      <w:r w:rsidRPr="002D16BA">
        <w:rPr>
          <w:rFonts w:ascii="Palatino Linotype" w:hAnsi="Palatino Linotype" w:cs="Tahoma"/>
          <w:sz w:val="22"/>
          <w:szCs w:val="22"/>
        </w:rPr>
        <w:t xml:space="preserve">El artículo 92, detalla la información que corresponde a las Obligaciones de Transparencia, de las que destaca la contenida en las fracciones VII y VIII, </w:t>
      </w:r>
      <w:r w:rsidR="00E426E6" w:rsidRPr="002D16BA">
        <w:rPr>
          <w:rFonts w:ascii="Palatino Linotype" w:hAnsi="Palatino Linotype" w:cs="Tahoma"/>
          <w:sz w:val="22"/>
          <w:szCs w:val="22"/>
        </w:rPr>
        <w:t>que corresponden a la publicación del</w:t>
      </w:r>
      <w:r w:rsidRPr="002D16BA">
        <w:rPr>
          <w:rFonts w:ascii="Palatino Linotype" w:hAnsi="Palatino Linotype" w:cs="Tahoma"/>
          <w:sz w:val="22"/>
          <w:szCs w:val="22"/>
        </w:rPr>
        <w:t xml:space="preserve"> directorio de los servidores públicos, de</w:t>
      </w:r>
      <w:r w:rsidR="00E426E6" w:rsidRPr="002D16BA">
        <w:rPr>
          <w:rFonts w:ascii="Palatino Linotype" w:hAnsi="Palatino Linotype" w:cs="Tahoma"/>
          <w:sz w:val="22"/>
          <w:szCs w:val="22"/>
        </w:rPr>
        <w:t>sde el nivel de</w:t>
      </w:r>
      <w:r w:rsidRPr="002D16BA">
        <w:rPr>
          <w:rFonts w:ascii="Palatino Linotype" w:hAnsi="Palatino Linotype" w:cs="Tahoma"/>
          <w:sz w:val="22"/>
          <w:szCs w:val="22"/>
        </w:rPr>
        <w:t xml:space="preserve"> mandos medios y superiores</w:t>
      </w:r>
      <w:r w:rsidR="00E426E6" w:rsidRPr="002D16BA">
        <w:rPr>
          <w:rFonts w:ascii="Palatino Linotype" w:hAnsi="Palatino Linotype" w:cs="Tahoma"/>
          <w:sz w:val="22"/>
          <w:szCs w:val="22"/>
        </w:rPr>
        <w:t xml:space="preserve">, </w:t>
      </w:r>
      <w:r w:rsidR="00051921" w:rsidRPr="002D16BA">
        <w:rPr>
          <w:rFonts w:ascii="Palatino Linotype" w:hAnsi="Palatino Linotype" w:cs="Tahoma"/>
          <w:sz w:val="22"/>
          <w:szCs w:val="22"/>
        </w:rPr>
        <w:t>así como lo referente a las remuneraciones brutas y netas de todos los servidores públicos.</w:t>
      </w:r>
    </w:p>
    <w:p w:rsidR="00051921" w:rsidRPr="002D16BA" w:rsidRDefault="001036FF" w:rsidP="009411AA">
      <w:pPr>
        <w:tabs>
          <w:tab w:val="left" w:pos="4962"/>
        </w:tabs>
        <w:spacing w:line="276" w:lineRule="auto"/>
        <w:jc w:val="both"/>
        <w:rPr>
          <w:rFonts w:ascii="Palatino Linotype" w:hAnsi="Palatino Linotype" w:cs="Tahoma"/>
          <w:b/>
          <w:sz w:val="22"/>
          <w:szCs w:val="22"/>
        </w:rPr>
      </w:pPr>
      <w:r w:rsidRPr="002D16BA">
        <w:rPr>
          <w:rFonts w:ascii="Palatino Linotype" w:hAnsi="Palatino Linotype" w:cs="Tahoma"/>
          <w:b/>
          <w:sz w:val="22"/>
          <w:szCs w:val="22"/>
        </w:rPr>
        <w:t>QUINT</w:t>
      </w:r>
      <w:r w:rsidR="009411AA" w:rsidRPr="002D16BA">
        <w:rPr>
          <w:rFonts w:ascii="Palatino Linotype" w:hAnsi="Palatino Linotype" w:cs="Tahoma"/>
          <w:b/>
          <w:sz w:val="22"/>
          <w:szCs w:val="22"/>
        </w:rPr>
        <w:t xml:space="preserve">A. </w:t>
      </w:r>
      <w:r w:rsidR="009411AA" w:rsidRPr="002D16BA">
        <w:rPr>
          <w:rFonts w:ascii="Palatino Linotype" w:hAnsi="Palatino Linotype" w:cs="Tahoma"/>
          <w:b/>
          <w:caps/>
          <w:sz w:val="22"/>
          <w:szCs w:val="22"/>
        </w:rPr>
        <w:t>Estudio de Fondo</w:t>
      </w:r>
      <w:r w:rsidR="009411AA" w:rsidRPr="002D16BA">
        <w:rPr>
          <w:rFonts w:ascii="Palatino Linotype" w:hAnsi="Palatino Linotype" w:cs="Tahoma"/>
          <w:b/>
          <w:sz w:val="22"/>
          <w:szCs w:val="22"/>
        </w:rPr>
        <w:t xml:space="preserve">. </w:t>
      </w:r>
    </w:p>
    <w:p w:rsidR="00A22D79" w:rsidRPr="002D16BA" w:rsidRDefault="00A22D79" w:rsidP="003D6BB8">
      <w:pPr>
        <w:spacing w:line="276" w:lineRule="auto"/>
        <w:ind w:right="-93"/>
        <w:jc w:val="both"/>
        <w:rPr>
          <w:rFonts w:ascii="Palatino Linotype" w:eastAsia="Calibri" w:hAnsi="Palatino Linotype" w:cs="Tahoma"/>
          <w:bCs/>
          <w:caps/>
          <w:sz w:val="22"/>
          <w:szCs w:val="22"/>
          <w:lang w:eastAsia="en-US"/>
        </w:rPr>
      </w:pPr>
    </w:p>
    <w:p w:rsidR="00ED3378" w:rsidRPr="002D16BA" w:rsidRDefault="00D26AE1" w:rsidP="003D6BB8">
      <w:pPr>
        <w:spacing w:line="276" w:lineRule="auto"/>
        <w:ind w:right="-93"/>
        <w:jc w:val="both"/>
        <w:rPr>
          <w:rFonts w:ascii="Palatino Linotype" w:eastAsia="Calibri" w:hAnsi="Palatino Linotype" w:cs="Tahoma"/>
          <w:b/>
          <w:bCs/>
          <w:sz w:val="22"/>
          <w:szCs w:val="22"/>
          <w:lang w:eastAsia="en-US"/>
        </w:rPr>
      </w:pPr>
      <w:r w:rsidRPr="002D16BA">
        <w:rPr>
          <w:rFonts w:ascii="Palatino Linotype" w:eastAsia="Calibri" w:hAnsi="Palatino Linotype" w:cs="Tahoma"/>
          <w:bCs/>
          <w:sz w:val="22"/>
          <w:szCs w:val="22"/>
          <w:lang w:eastAsia="en-US"/>
        </w:rPr>
        <w:t>E</w:t>
      </w:r>
      <w:r w:rsidR="003D6BB8" w:rsidRPr="002D16BA">
        <w:rPr>
          <w:rFonts w:ascii="Palatino Linotype" w:eastAsia="Calibri" w:hAnsi="Palatino Linotype" w:cs="Tahoma"/>
          <w:bCs/>
          <w:sz w:val="22"/>
          <w:szCs w:val="22"/>
          <w:lang w:eastAsia="en-US"/>
        </w:rPr>
        <w:t>s preciso indicar que</w:t>
      </w:r>
      <w:r w:rsidR="00EF1884" w:rsidRPr="002D16BA">
        <w:rPr>
          <w:rFonts w:ascii="Palatino Linotype" w:eastAsia="Calibri" w:hAnsi="Palatino Linotype" w:cs="Tahoma"/>
          <w:bCs/>
          <w:sz w:val="22"/>
          <w:szCs w:val="22"/>
          <w:lang w:eastAsia="en-US"/>
        </w:rPr>
        <w:t xml:space="preserve">, a consideración del Sujeto Obligado, el </w:t>
      </w:r>
      <w:r w:rsidR="00ED3378" w:rsidRPr="002D16BA">
        <w:rPr>
          <w:rFonts w:ascii="Palatino Linotype" w:eastAsia="Calibri" w:hAnsi="Palatino Linotype" w:cs="Tahoma"/>
          <w:bCs/>
          <w:sz w:val="22"/>
          <w:szCs w:val="22"/>
          <w:lang w:eastAsia="en-US"/>
        </w:rPr>
        <w:t xml:space="preserve">proporcionar el </w:t>
      </w:r>
      <w:r w:rsidR="00EF1884" w:rsidRPr="002D16BA">
        <w:rPr>
          <w:rFonts w:ascii="Palatino Linotype" w:eastAsia="Calibri" w:hAnsi="Palatino Linotype" w:cs="Tahoma"/>
          <w:bCs/>
          <w:sz w:val="22"/>
          <w:szCs w:val="22"/>
          <w:lang w:eastAsia="en-US"/>
        </w:rPr>
        <w:t xml:space="preserve">nombre del </w:t>
      </w:r>
      <w:r w:rsidR="00EF1884" w:rsidRPr="002D16BA">
        <w:rPr>
          <w:rFonts w:ascii="Palatino Linotype" w:eastAsia="Calibri" w:hAnsi="Palatino Linotype" w:cs="Tahoma"/>
          <w:b/>
          <w:bCs/>
          <w:sz w:val="22"/>
          <w:szCs w:val="22"/>
          <w:lang w:eastAsia="en-US"/>
        </w:rPr>
        <w:t>personal administrativo</w:t>
      </w:r>
      <w:r w:rsidR="00EF1884" w:rsidRPr="002D16BA">
        <w:rPr>
          <w:rFonts w:ascii="Palatino Linotype" w:eastAsia="Calibri" w:hAnsi="Palatino Linotype" w:cs="Tahoma"/>
          <w:bCs/>
          <w:sz w:val="22"/>
          <w:szCs w:val="22"/>
          <w:lang w:eastAsia="en-US"/>
        </w:rPr>
        <w:t xml:space="preserve"> que integra la Fiscalía General de Justicia del Estado de México</w:t>
      </w:r>
      <w:r w:rsidR="00A26859" w:rsidRPr="002D16BA">
        <w:rPr>
          <w:rFonts w:ascii="Palatino Linotype" w:eastAsia="Calibri" w:hAnsi="Palatino Linotype" w:cs="Tahoma"/>
          <w:bCs/>
          <w:sz w:val="22"/>
          <w:szCs w:val="22"/>
          <w:lang w:eastAsia="en-US"/>
        </w:rPr>
        <w:t>,</w:t>
      </w:r>
      <w:r w:rsidR="007568F1" w:rsidRPr="002D16BA">
        <w:rPr>
          <w:rFonts w:ascii="Palatino Linotype" w:eastAsia="Calibri" w:hAnsi="Palatino Linotype" w:cs="Tahoma"/>
          <w:bCs/>
          <w:sz w:val="22"/>
          <w:szCs w:val="22"/>
          <w:lang w:eastAsia="en-US"/>
        </w:rPr>
        <w:t xml:space="preserve"> </w:t>
      </w:r>
      <w:r w:rsidR="00ED3378" w:rsidRPr="002D16BA">
        <w:rPr>
          <w:rFonts w:ascii="Palatino Linotype" w:eastAsia="Calibri" w:hAnsi="Palatino Linotype" w:cs="Tahoma"/>
          <w:b/>
          <w:bCs/>
          <w:sz w:val="22"/>
          <w:szCs w:val="22"/>
          <w:lang w:eastAsia="en-US"/>
        </w:rPr>
        <w:t>pondría en riesgo su vida, su seguridad o su salud</w:t>
      </w:r>
      <w:r w:rsidR="00EF1884" w:rsidRPr="002D16BA">
        <w:rPr>
          <w:rFonts w:ascii="Palatino Linotype" w:eastAsia="Calibri" w:hAnsi="Palatino Linotype" w:cs="Tahoma"/>
          <w:b/>
          <w:bCs/>
          <w:sz w:val="22"/>
          <w:szCs w:val="22"/>
          <w:lang w:eastAsia="en-US"/>
        </w:rPr>
        <w:t>, debido a las funciones de investigación y persecución de delitos, así como de combate a la delincuencia, que realiza</w:t>
      </w:r>
      <w:r w:rsidR="00ED3378" w:rsidRPr="002D16BA">
        <w:rPr>
          <w:rFonts w:ascii="Palatino Linotype" w:eastAsia="Calibri" w:hAnsi="Palatino Linotype" w:cs="Tahoma"/>
          <w:b/>
          <w:bCs/>
          <w:sz w:val="22"/>
          <w:szCs w:val="22"/>
          <w:lang w:eastAsia="en-US"/>
        </w:rPr>
        <w:t>.</w:t>
      </w:r>
    </w:p>
    <w:p w:rsidR="00ED3378" w:rsidRPr="002D16BA" w:rsidRDefault="00ED3378" w:rsidP="003D6BB8">
      <w:pPr>
        <w:spacing w:line="276" w:lineRule="auto"/>
        <w:ind w:right="-93"/>
        <w:jc w:val="both"/>
        <w:rPr>
          <w:rFonts w:ascii="Palatino Linotype" w:eastAsia="Calibri" w:hAnsi="Palatino Linotype" w:cs="Tahoma"/>
          <w:bCs/>
          <w:sz w:val="22"/>
          <w:szCs w:val="22"/>
          <w:lang w:eastAsia="en-US"/>
        </w:rPr>
      </w:pPr>
    </w:p>
    <w:p w:rsidR="003D6BB8" w:rsidRPr="002D16BA" w:rsidRDefault="00ED3378" w:rsidP="003D6BB8">
      <w:pPr>
        <w:spacing w:line="276" w:lineRule="auto"/>
        <w:ind w:right="-93"/>
        <w:jc w:val="both"/>
        <w:rPr>
          <w:rFonts w:ascii="Palatino Linotype" w:eastAsia="Calibri" w:hAnsi="Palatino Linotype" w:cs="Tahoma"/>
          <w:bCs/>
          <w:sz w:val="22"/>
          <w:szCs w:val="22"/>
          <w:lang w:eastAsia="en-US"/>
        </w:rPr>
      </w:pPr>
      <w:r w:rsidRPr="002D16BA">
        <w:rPr>
          <w:rFonts w:ascii="Palatino Linotype" w:eastAsia="Calibri" w:hAnsi="Palatino Linotype" w:cs="Tahoma"/>
          <w:bCs/>
          <w:sz w:val="22"/>
          <w:szCs w:val="22"/>
          <w:lang w:eastAsia="en-US"/>
        </w:rPr>
        <w:t xml:space="preserve">De lo anterior, se infiere que el Sujeto Obligado pretende clasificar como información reservada el nombre del personal administrativo, con fundamento en lo dispuesto por el artículo 140, </w:t>
      </w:r>
      <w:r w:rsidRPr="002D16BA">
        <w:rPr>
          <w:rFonts w:ascii="Palatino Linotype" w:eastAsia="Calibri" w:hAnsi="Palatino Linotype" w:cs="Tahoma"/>
          <w:bCs/>
          <w:sz w:val="22"/>
          <w:szCs w:val="22"/>
          <w:lang w:eastAsia="en-US"/>
        </w:rPr>
        <w:lastRenderedPageBreak/>
        <w:t>fracción IV, de la Ley de Transparencia y Acceso a la Información Pública del Estado de México y Municipios</w:t>
      </w:r>
      <w:r w:rsidR="00521DDE" w:rsidRPr="002D16BA">
        <w:rPr>
          <w:rFonts w:ascii="Palatino Linotype" w:eastAsia="Calibri" w:hAnsi="Palatino Linotype" w:cs="Tahoma"/>
          <w:bCs/>
          <w:sz w:val="22"/>
          <w:szCs w:val="22"/>
          <w:lang w:eastAsia="en-US"/>
        </w:rPr>
        <w:t>, el cual dispone que podrá considerarse información reservada aquella que ponga en riesgo la vida, la seguridad o la salud de una persona física</w:t>
      </w:r>
      <w:r w:rsidR="001A182B" w:rsidRPr="002D16BA">
        <w:rPr>
          <w:rFonts w:ascii="Palatino Linotype" w:eastAsia="Calibri" w:hAnsi="Palatino Linotype" w:cs="Tahoma"/>
          <w:bCs/>
          <w:sz w:val="22"/>
          <w:szCs w:val="22"/>
          <w:lang w:eastAsia="en-US"/>
        </w:rPr>
        <w:t xml:space="preserve">, no obstante que dicha clasificación no fue aprobada por el Comité de Transparencia, de conformidad con lo establecido en los artículos 49, fracción II; </w:t>
      </w:r>
      <w:r w:rsidR="00FD69D9" w:rsidRPr="002D16BA">
        <w:rPr>
          <w:rFonts w:ascii="Palatino Linotype" w:eastAsia="Calibri" w:hAnsi="Palatino Linotype" w:cs="Tahoma"/>
          <w:bCs/>
          <w:sz w:val="22"/>
          <w:szCs w:val="22"/>
          <w:lang w:eastAsia="en-US"/>
        </w:rPr>
        <w:t>128; 129 y 130 de la Ley de Transparencia y Acceso a la Información Pública del Estado de México y Municipios.</w:t>
      </w:r>
    </w:p>
    <w:p w:rsidR="00EF1884" w:rsidRPr="002D16BA" w:rsidRDefault="00EF1884" w:rsidP="003D6BB8">
      <w:pPr>
        <w:spacing w:line="276" w:lineRule="auto"/>
        <w:ind w:right="-93"/>
        <w:jc w:val="both"/>
        <w:rPr>
          <w:rFonts w:ascii="Palatino Linotype" w:eastAsia="Calibri" w:hAnsi="Palatino Linotype" w:cs="Tahoma"/>
          <w:bCs/>
          <w:sz w:val="22"/>
          <w:szCs w:val="22"/>
          <w:lang w:eastAsia="en-US"/>
        </w:rPr>
      </w:pPr>
    </w:p>
    <w:p w:rsidR="00C608F9" w:rsidRPr="002D16BA" w:rsidRDefault="00EF1884" w:rsidP="00EF1884">
      <w:pPr>
        <w:tabs>
          <w:tab w:val="left" w:pos="4962"/>
        </w:tabs>
        <w:spacing w:line="276" w:lineRule="auto"/>
        <w:jc w:val="both"/>
        <w:rPr>
          <w:rFonts w:ascii="Palatino Linotype" w:hAnsi="Palatino Linotype" w:cs="Tahoma"/>
          <w:sz w:val="22"/>
          <w:szCs w:val="22"/>
        </w:rPr>
      </w:pPr>
      <w:r w:rsidRPr="002D16BA">
        <w:rPr>
          <w:rFonts w:ascii="Palatino Linotype" w:hAnsi="Palatino Linotype" w:cs="Tahoma"/>
          <w:sz w:val="22"/>
          <w:szCs w:val="22"/>
        </w:rPr>
        <w:t xml:space="preserve">En ese sentido, el artículo </w:t>
      </w:r>
      <w:r w:rsidR="00C608F9" w:rsidRPr="002D16BA">
        <w:rPr>
          <w:rFonts w:ascii="Palatino Linotype" w:eastAsia="Calibri" w:hAnsi="Palatino Linotype" w:cs="Tahoma"/>
          <w:bCs/>
          <w:sz w:val="22"/>
          <w:szCs w:val="22"/>
          <w:lang w:eastAsia="en-US"/>
        </w:rPr>
        <w:t xml:space="preserve">49, fracción II de la Ley en cita, establece la atribución del Comité de Transparencia para confirmar o revocar la clasificación realizada por los titulares de las áreas de los sujetos obligados; el artículo 128 del mismo ordenamiento, precisa que </w:t>
      </w:r>
      <w:r w:rsidR="00C608F9" w:rsidRPr="002D16BA">
        <w:rPr>
          <w:rFonts w:ascii="Palatino Linotype" w:hAnsi="Palatino Linotype" w:cs="Tahoma"/>
          <w:sz w:val="22"/>
          <w:szCs w:val="22"/>
        </w:rPr>
        <w:t>para motivar la clasificación de la información reservada, se deberán señalar las razones, motivos o circunstancias especiales que llevaron al sujeto obligado a concluir que el caso particular se ajusta al supuesto normativo y  aplicar una prueba de daño.</w:t>
      </w:r>
    </w:p>
    <w:p w:rsidR="00C608F9" w:rsidRPr="002D16BA" w:rsidRDefault="00C608F9" w:rsidP="00EF1884">
      <w:pPr>
        <w:tabs>
          <w:tab w:val="left" w:pos="4962"/>
        </w:tabs>
        <w:spacing w:line="276" w:lineRule="auto"/>
        <w:jc w:val="both"/>
        <w:rPr>
          <w:rFonts w:ascii="Palatino Linotype" w:hAnsi="Palatino Linotype" w:cs="Tahoma"/>
          <w:sz w:val="22"/>
          <w:szCs w:val="22"/>
        </w:rPr>
      </w:pPr>
    </w:p>
    <w:p w:rsidR="001E5731" w:rsidRPr="002D16BA" w:rsidRDefault="001E5731" w:rsidP="001E5731">
      <w:pPr>
        <w:spacing w:line="276" w:lineRule="auto"/>
        <w:ind w:right="-93"/>
        <w:jc w:val="both"/>
        <w:rPr>
          <w:rFonts w:ascii="Palatino Linotype" w:eastAsia="Calibri" w:hAnsi="Palatino Linotype" w:cs="Tahoma"/>
          <w:bCs/>
          <w:sz w:val="22"/>
          <w:szCs w:val="22"/>
          <w:lang w:eastAsia="en-US"/>
        </w:rPr>
      </w:pPr>
      <w:r w:rsidRPr="002D16BA">
        <w:rPr>
          <w:rFonts w:ascii="Palatino Linotype" w:eastAsia="Calibri" w:hAnsi="Palatino Linotype" w:cs="Tahoma"/>
          <w:bCs/>
          <w:sz w:val="22"/>
          <w:szCs w:val="22"/>
          <w:lang w:eastAsia="en-US"/>
        </w:rPr>
        <w:t>Ahora bien, en atención a lo indicado por el artículo 129 de la Ley de Transparencia y Acceso a la Información Pública del Estado de México y Municipios, en la aplicación de la prueba de daño, el sujeto obligado deberá precisar las razones objetivas por las que la apertura de la información generaría una afectación, justificando que:</w:t>
      </w:r>
    </w:p>
    <w:p w:rsidR="001E5731" w:rsidRPr="002D16BA" w:rsidRDefault="001E5731" w:rsidP="001E5731">
      <w:pPr>
        <w:spacing w:line="276" w:lineRule="auto"/>
        <w:ind w:right="-93"/>
        <w:jc w:val="both"/>
        <w:rPr>
          <w:rFonts w:ascii="Palatino Linotype" w:eastAsia="Calibri" w:hAnsi="Palatino Linotype" w:cs="Tahoma"/>
          <w:b/>
          <w:bCs/>
          <w:sz w:val="22"/>
          <w:szCs w:val="22"/>
          <w:lang w:eastAsia="en-US"/>
        </w:rPr>
      </w:pPr>
    </w:p>
    <w:p w:rsidR="001E5731" w:rsidRPr="002D16BA" w:rsidRDefault="001E5731" w:rsidP="001E5731">
      <w:pPr>
        <w:pStyle w:val="Prrafodelista"/>
        <w:numPr>
          <w:ilvl w:val="0"/>
          <w:numId w:val="21"/>
        </w:numPr>
        <w:spacing w:line="276" w:lineRule="auto"/>
        <w:ind w:right="-93"/>
        <w:jc w:val="both"/>
        <w:rPr>
          <w:rFonts w:ascii="Palatino Linotype" w:eastAsia="Calibri" w:hAnsi="Palatino Linotype" w:cs="Tahoma"/>
          <w:bCs/>
          <w:sz w:val="20"/>
          <w:szCs w:val="22"/>
          <w:lang w:eastAsia="en-US"/>
        </w:rPr>
      </w:pPr>
      <w:r w:rsidRPr="002D16BA">
        <w:rPr>
          <w:rFonts w:ascii="Palatino Linotype" w:eastAsia="Calibri" w:hAnsi="Palatino Linotype" w:cs="Tahoma"/>
          <w:bCs/>
          <w:sz w:val="20"/>
          <w:szCs w:val="22"/>
          <w:lang w:eastAsia="en-US"/>
        </w:rPr>
        <w:t>La divulgación de la información representa un riesgo real, demostrable e identificable del perjuicio significativo al interés público o a la seguridad pública;</w:t>
      </w:r>
    </w:p>
    <w:p w:rsidR="001E5731" w:rsidRPr="002D16BA" w:rsidRDefault="001E5731" w:rsidP="001E5731">
      <w:pPr>
        <w:pStyle w:val="Prrafodelista"/>
        <w:numPr>
          <w:ilvl w:val="0"/>
          <w:numId w:val="21"/>
        </w:numPr>
        <w:spacing w:line="276" w:lineRule="auto"/>
        <w:ind w:right="-93"/>
        <w:jc w:val="both"/>
        <w:rPr>
          <w:rFonts w:ascii="Palatino Linotype" w:eastAsia="Calibri" w:hAnsi="Palatino Linotype" w:cs="Tahoma"/>
          <w:bCs/>
          <w:sz w:val="20"/>
          <w:szCs w:val="22"/>
          <w:lang w:eastAsia="en-US"/>
        </w:rPr>
      </w:pPr>
      <w:r w:rsidRPr="002D16BA">
        <w:rPr>
          <w:rFonts w:ascii="Palatino Linotype" w:eastAsia="Calibri" w:hAnsi="Palatino Linotype" w:cs="Tahoma"/>
          <w:bCs/>
          <w:sz w:val="20"/>
          <w:szCs w:val="22"/>
          <w:lang w:eastAsia="en-US"/>
        </w:rPr>
        <w:t>El riesgo de perjuicio que supondría la divulgación supera el interés público general de que se difunda; y</w:t>
      </w:r>
    </w:p>
    <w:p w:rsidR="001E5731" w:rsidRPr="002D16BA" w:rsidRDefault="001E5731" w:rsidP="001E5731">
      <w:pPr>
        <w:pStyle w:val="Prrafodelista"/>
        <w:numPr>
          <w:ilvl w:val="0"/>
          <w:numId w:val="21"/>
        </w:numPr>
        <w:spacing w:line="276" w:lineRule="auto"/>
        <w:ind w:right="-93"/>
        <w:jc w:val="both"/>
        <w:rPr>
          <w:rFonts w:ascii="Palatino Linotype" w:eastAsia="Calibri" w:hAnsi="Palatino Linotype" w:cs="Tahoma"/>
          <w:bCs/>
          <w:sz w:val="20"/>
          <w:szCs w:val="22"/>
          <w:lang w:eastAsia="en-US"/>
        </w:rPr>
      </w:pPr>
      <w:r w:rsidRPr="002D16BA">
        <w:rPr>
          <w:rFonts w:ascii="Palatino Linotype" w:eastAsia="Calibri" w:hAnsi="Palatino Linotype" w:cs="Tahoma"/>
          <w:bCs/>
          <w:sz w:val="20"/>
          <w:szCs w:val="22"/>
          <w:lang w:eastAsia="en-US"/>
        </w:rPr>
        <w:t>La limitación se adecua al principio de proporcionalidad y representa el medio menos restrictivo disponible representa el medio menos restrictivo disponible para evitar el perjuicio.</w:t>
      </w:r>
    </w:p>
    <w:p w:rsidR="001E5731" w:rsidRPr="002D16BA" w:rsidRDefault="001E5731" w:rsidP="00EF1884">
      <w:pPr>
        <w:tabs>
          <w:tab w:val="left" w:pos="4962"/>
        </w:tabs>
        <w:spacing w:line="276" w:lineRule="auto"/>
        <w:jc w:val="both"/>
        <w:rPr>
          <w:rFonts w:ascii="Palatino Linotype" w:hAnsi="Palatino Linotype" w:cs="Tahoma"/>
          <w:szCs w:val="22"/>
          <w:lang w:val="es-MX"/>
        </w:rPr>
      </w:pPr>
    </w:p>
    <w:p w:rsidR="00EF1884" w:rsidRPr="002D16BA" w:rsidRDefault="00CA24CD" w:rsidP="00EF1884">
      <w:pPr>
        <w:tabs>
          <w:tab w:val="left" w:pos="4962"/>
        </w:tabs>
        <w:spacing w:line="276" w:lineRule="auto"/>
        <w:jc w:val="both"/>
        <w:rPr>
          <w:rFonts w:ascii="Palatino Linotype" w:hAnsi="Palatino Linotype" w:cs="Tahoma"/>
          <w:i/>
          <w:sz w:val="22"/>
          <w:szCs w:val="22"/>
        </w:rPr>
      </w:pPr>
      <w:r w:rsidRPr="002D16BA">
        <w:rPr>
          <w:rFonts w:ascii="Palatino Linotype" w:hAnsi="Palatino Linotype" w:cs="Tahoma"/>
          <w:sz w:val="22"/>
          <w:szCs w:val="22"/>
        </w:rPr>
        <w:t xml:space="preserve">El artículo </w:t>
      </w:r>
      <w:r w:rsidR="00EF1884" w:rsidRPr="002D16BA">
        <w:rPr>
          <w:rFonts w:ascii="Palatino Linotype" w:hAnsi="Palatino Linotype" w:cs="Tahoma"/>
          <w:sz w:val="22"/>
          <w:szCs w:val="22"/>
        </w:rPr>
        <w:t xml:space="preserve">130 de la Ley </w:t>
      </w:r>
      <w:r w:rsidRPr="002D16BA">
        <w:rPr>
          <w:rFonts w:ascii="Palatino Linotype" w:hAnsi="Palatino Linotype" w:cs="Tahoma"/>
          <w:sz w:val="22"/>
          <w:szCs w:val="22"/>
        </w:rPr>
        <w:t>de referencia,</w:t>
      </w:r>
      <w:r w:rsidR="00EF1884" w:rsidRPr="002D16BA">
        <w:rPr>
          <w:rFonts w:ascii="Palatino Linotype" w:hAnsi="Palatino Linotype" w:cs="Tahoma"/>
          <w:sz w:val="22"/>
          <w:szCs w:val="22"/>
        </w:rPr>
        <w:t xml:space="preserve"> establece que los </w:t>
      </w:r>
      <w:r w:rsidRPr="002D16BA">
        <w:rPr>
          <w:rFonts w:ascii="Palatino Linotype" w:hAnsi="Palatino Linotype" w:cs="Tahoma"/>
          <w:sz w:val="22"/>
          <w:szCs w:val="22"/>
        </w:rPr>
        <w:t>s</w:t>
      </w:r>
      <w:r w:rsidR="00EF1884" w:rsidRPr="002D16BA">
        <w:rPr>
          <w:rFonts w:ascii="Palatino Linotype" w:hAnsi="Palatino Linotype" w:cs="Tahoma"/>
          <w:sz w:val="22"/>
          <w:szCs w:val="22"/>
        </w:rPr>
        <w:t xml:space="preserve">ujetos </w:t>
      </w:r>
      <w:r w:rsidRPr="002D16BA">
        <w:rPr>
          <w:rFonts w:ascii="Palatino Linotype" w:hAnsi="Palatino Linotype" w:cs="Tahoma"/>
          <w:sz w:val="22"/>
          <w:szCs w:val="22"/>
        </w:rPr>
        <w:t>o</w:t>
      </w:r>
      <w:r w:rsidR="00EF1884" w:rsidRPr="002D16BA">
        <w:rPr>
          <w:rFonts w:ascii="Palatino Linotype" w:hAnsi="Palatino Linotype" w:cs="Tahoma"/>
          <w:sz w:val="22"/>
          <w:szCs w:val="22"/>
        </w:rPr>
        <w:t>bligados podrán aplicar las excepciones al derecho de acceso de información cuando acrediten la procedencia para los casos de reserva o confidencialidad previstas en la Ley de la materia</w:t>
      </w:r>
      <w:r w:rsidR="00521DDE" w:rsidRPr="002D16BA">
        <w:rPr>
          <w:rFonts w:ascii="Palatino Linotype" w:hAnsi="Palatino Linotype" w:cs="Tahoma"/>
          <w:sz w:val="22"/>
          <w:szCs w:val="22"/>
        </w:rPr>
        <w:t xml:space="preserve">. </w:t>
      </w:r>
      <w:r w:rsidR="00EA31FB" w:rsidRPr="002D16BA">
        <w:rPr>
          <w:rFonts w:ascii="Palatino Linotype" w:hAnsi="Palatino Linotype" w:cs="Tahoma"/>
          <w:sz w:val="22"/>
          <w:szCs w:val="22"/>
        </w:rPr>
        <w:t>Por consiguiente</w:t>
      </w:r>
      <w:r w:rsidR="00EF1884" w:rsidRPr="002D16BA">
        <w:rPr>
          <w:rFonts w:ascii="Palatino Linotype" w:hAnsi="Palatino Linotype" w:cs="Tahoma"/>
          <w:sz w:val="22"/>
          <w:szCs w:val="22"/>
        </w:rPr>
        <w:t>,</w:t>
      </w:r>
      <w:r w:rsidR="00C608F9" w:rsidRPr="002D16BA">
        <w:rPr>
          <w:rFonts w:ascii="Palatino Linotype" w:hAnsi="Palatino Linotype" w:cs="Tahoma"/>
          <w:sz w:val="22"/>
          <w:szCs w:val="22"/>
        </w:rPr>
        <w:t xml:space="preserve"> </w:t>
      </w:r>
      <w:r w:rsidR="00EF1884" w:rsidRPr="002D16BA">
        <w:rPr>
          <w:rFonts w:ascii="Palatino Linotype" w:hAnsi="Palatino Linotype" w:cs="Tahoma"/>
          <w:sz w:val="22"/>
          <w:szCs w:val="22"/>
        </w:rPr>
        <w:t xml:space="preserve">al clasificar la información como reservada será necesario que </w:t>
      </w:r>
      <w:r w:rsidR="00ED3378" w:rsidRPr="002D16BA">
        <w:rPr>
          <w:rFonts w:ascii="Palatino Linotype" w:hAnsi="Palatino Linotype" w:cs="Tahoma"/>
          <w:sz w:val="22"/>
          <w:szCs w:val="22"/>
        </w:rPr>
        <w:t>se</w:t>
      </w:r>
      <w:r w:rsidR="00C608F9" w:rsidRPr="002D16BA">
        <w:rPr>
          <w:rFonts w:ascii="Palatino Linotype" w:hAnsi="Palatino Linotype" w:cs="Tahoma"/>
          <w:sz w:val="22"/>
          <w:szCs w:val="22"/>
        </w:rPr>
        <w:t xml:space="preserve"> </w:t>
      </w:r>
      <w:r w:rsidR="00EF1884" w:rsidRPr="002D16BA">
        <w:rPr>
          <w:rFonts w:ascii="Palatino Linotype" w:hAnsi="Palatino Linotype" w:cs="Tahoma"/>
          <w:b/>
          <w:sz w:val="22"/>
          <w:szCs w:val="22"/>
          <w:u w:val="single"/>
        </w:rPr>
        <w:t>funde y motive la clasificación de la información  a través de una prueba de daño</w:t>
      </w:r>
      <w:r w:rsidR="00521DDE" w:rsidRPr="002D16BA">
        <w:rPr>
          <w:rFonts w:ascii="Palatino Linotype" w:hAnsi="Palatino Linotype" w:cs="Tahoma"/>
          <w:sz w:val="22"/>
          <w:szCs w:val="22"/>
        </w:rPr>
        <w:t>.</w:t>
      </w:r>
    </w:p>
    <w:p w:rsidR="00EF1884" w:rsidRPr="002D16BA" w:rsidRDefault="00EF1884" w:rsidP="003D6BB8">
      <w:pPr>
        <w:spacing w:line="276" w:lineRule="auto"/>
        <w:ind w:right="-93"/>
        <w:jc w:val="both"/>
        <w:rPr>
          <w:rFonts w:ascii="Palatino Linotype" w:eastAsia="Calibri" w:hAnsi="Palatino Linotype" w:cs="Tahoma"/>
          <w:b/>
          <w:bCs/>
          <w:sz w:val="22"/>
          <w:szCs w:val="22"/>
          <w:lang w:eastAsia="en-US"/>
        </w:rPr>
      </w:pPr>
    </w:p>
    <w:p w:rsidR="001F2865" w:rsidRPr="002D16BA" w:rsidRDefault="001F2865" w:rsidP="00D476DA">
      <w:pPr>
        <w:tabs>
          <w:tab w:val="left" w:pos="4962"/>
        </w:tabs>
        <w:spacing w:line="276" w:lineRule="auto"/>
        <w:jc w:val="both"/>
        <w:rPr>
          <w:rFonts w:ascii="Palatino Linotype" w:eastAsia="Calibri" w:hAnsi="Palatino Linotype" w:cs="Tahoma"/>
          <w:iCs/>
          <w:sz w:val="22"/>
          <w:szCs w:val="22"/>
          <w:lang w:eastAsia="es-ES_tradnl"/>
        </w:rPr>
      </w:pPr>
      <w:r w:rsidRPr="002D16BA">
        <w:rPr>
          <w:rFonts w:ascii="Palatino Linotype" w:eastAsia="Calibri" w:hAnsi="Palatino Linotype" w:cs="Tahoma"/>
          <w:iCs/>
          <w:sz w:val="22"/>
          <w:szCs w:val="22"/>
          <w:lang w:eastAsia="es-ES_tradnl"/>
        </w:rPr>
        <w:t xml:space="preserve">Por su parte, el Vigésimo tercero de los Lineamientos </w:t>
      </w:r>
      <w:r w:rsidR="00BE5347" w:rsidRPr="002D16BA">
        <w:rPr>
          <w:rFonts w:ascii="Palatino Linotype" w:eastAsia="Calibri" w:hAnsi="Palatino Linotype" w:cs="Tahoma"/>
          <w:iCs/>
          <w:sz w:val="22"/>
          <w:szCs w:val="22"/>
          <w:lang w:eastAsia="es-ES_tradnl"/>
        </w:rPr>
        <w:t>g</w:t>
      </w:r>
      <w:r w:rsidRPr="002D16BA">
        <w:rPr>
          <w:rFonts w:ascii="Palatino Linotype" w:eastAsia="Calibri" w:hAnsi="Palatino Linotype" w:cs="Tahoma"/>
          <w:iCs/>
          <w:sz w:val="22"/>
          <w:szCs w:val="22"/>
          <w:lang w:eastAsia="es-ES_tradnl"/>
        </w:rPr>
        <w:t>enerales en materia de clasificación y desclasificación de la información, así como para la elaboración de versiones públicas, aplicables a todos los sujetos obligados, publicados en el Diario</w:t>
      </w:r>
      <w:r w:rsidR="00A01208" w:rsidRPr="002D16BA">
        <w:rPr>
          <w:rFonts w:ascii="Palatino Linotype" w:eastAsia="Calibri" w:hAnsi="Palatino Linotype" w:cs="Tahoma"/>
          <w:iCs/>
          <w:sz w:val="22"/>
          <w:szCs w:val="22"/>
          <w:lang w:eastAsia="es-ES_tradnl"/>
        </w:rPr>
        <w:t xml:space="preserve"> </w:t>
      </w:r>
      <w:r w:rsidRPr="002D16BA">
        <w:rPr>
          <w:rFonts w:ascii="Palatino Linotype" w:eastAsia="Calibri" w:hAnsi="Palatino Linotype" w:cs="Tahoma"/>
          <w:iCs/>
          <w:sz w:val="22"/>
          <w:szCs w:val="22"/>
          <w:lang w:eastAsia="es-ES_tradnl"/>
        </w:rPr>
        <w:t>Oficial de la Federación</w:t>
      </w:r>
      <w:r w:rsidR="00A01208" w:rsidRPr="002D16BA">
        <w:rPr>
          <w:rFonts w:ascii="Palatino Linotype" w:eastAsia="Calibri" w:hAnsi="Palatino Linotype" w:cs="Tahoma"/>
          <w:iCs/>
          <w:sz w:val="22"/>
          <w:szCs w:val="22"/>
          <w:lang w:eastAsia="es-ES_tradnl"/>
        </w:rPr>
        <w:t>,</w:t>
      </w:r>
      <w:r w:rsidRPr="002D16BA">
        <w:rPr>
          <w:rFonts w:ascii="Palatino Linotype" w:eastAsia="Calibri" w:hAnsi="Palatino Linotype" w:cs="Tahoma"/>
          <w:iCs/>
          <w:sz w:val="22"/>
          <w:szCs w:val="22"/>
          <w:lang w:eastAsia="es-ES_tradnl"/>
        </w:rPr>
        <w:t xml:space="preserve"> el quince de abril de dos mil dieciséis, indica que para clasificar la información como reservada, </w:t>
      </w:r>
      <w:r w:rsidRPr="002D16BA">
        <w:rPr>
          <w:rFonts w:ascii="Palatino Linotype" w:eastAsia="Calibri" w:hAnsi="Palatino Linotype" w:cs="Tahoma"/>
          <w:iCs/>
          <w:sz w:val="22"/>
          <w:szCs w:val="22"/>
          <w:lang w:eastAsia="es-ES_tradnl"/>
        </w:rPr>
        <w:lastRenderedPageBreak/>
        <w:t>de conformidad con el artículo 113, fracción V</w:t>
      </w:r>
      <w:r w:rsidR="00A01208" w:rsidRPr="002D16BA">
        <w:rPr>
          <w:rFonts w:ascii="Palatino Linotype" w:eastAsia="Calibri" w:hAnsi="Palatino Linotype" w:cs="Tahoma"/>
          <w:iCs/>
          <w:sz w:val="22"/>
          <w:szCs w:val="22"/>
          <w:lang w:eastAsia="es-ES_tradnl"/>
        </w:rPr>
        <w:t>,</w:t>
      </w:r>
      <w:r w:rsidRPr="002D16BA">
        <w:rPr>
          <w:rFonts w:ascii="Palatino Linotype" w:eastAsia="Calibri" w:hAnsi="Palatino Linotype" w:cs="Tahoma"/>
          <w:iCs/>
          <w:sz w:val="22"/>
          <w:szCs w:val="22"/>
          <w:lang w:eastAsia="es-ES_tradnl"/>
        </w:rPr>
        <w:t xml:space="preserve"> de la Ley General</w:t>
      </w:r>
      <w:r w:rsidR="00A01208" w:rsidRPr="002D16BA">
        <w:rPr>
          <w:rFonts w:ascii="Palatino Linotype" w:eastAsia="Calibri" w:hAnsi="Palatino Linotype" w:cs="Tahoma"/>
          <w:iCs/>
          <w:sz w:val="22"/>
          <w:szCs w:val="22"/>
          <w:lang w:eastAsia="es-ES_tradnl"/>
        </w:rPr>
        <w:t xml:space="preserve"> de Transparencia y Acceso a la Información Pública </w:t>
      </w:r>
      <w:r w:rsidRPr="002D16BA">
        <w:rPr>
          <w:rFonts w:ascii="Palatino Linotype" w:eastAsia="Calibri" w:hAnsi="Palatino Linotype" w:cs="Tahoma"/>
          <w:iCs/>
          <w:sz w:val="22"/>
          <w:szCs w:val="22"/>
          <w:lang w:eastAsia="es-ES_tradnl"/>
        </w:rPr>
        <w:t>(homólogo del 140, fracción IV, de la Ley de Transparencia y Acceso a la Información Pública del Estado de México y Municipios)</w:t>
      </w:r>
      <w:r w:rsidR="00A01208" w:rsidRPr="002D16BA">
        <w:rPr>
          <w:rFonts w:ascii="Palatino Linotype" w:eastAsia="Calibri" w:hAnsi="Palatino Linotype" w:cs="Tahoma"/>
          <w:iCs/>
          <w:sz w:val="22"/>
          <w:szCs w:val="22"/>
          <w:lang w:eastAsia="es-ES_tradnl"/>
        </w:rPr>
        <w:t xml:space="preserve">, </w:t>
      </w:r>
      <w:r w:rsidRPr="002D16BA">
        <w:rPr>
          <w:rFonts w:ascii="Palatino Linotype" w:eastAsia="Calibri" w:hAnsi="Palatino Linotype" w:cs="Tahoma"/>
          <w:b/>
          <w:iCs/>
          <w:sz w:val="22"/>
          <w:szCs w:val="22"/>
          <w:lang w:eastAsia="es-ES_tradnl"/>
        </w:rPr>
        <w:t>será necesario acreditar un vínculo, entre la persona física y la información que pueda poner en riesgo su vida, seguridad o salud.</w:t>
      </w:r>
    </w:p>
    <w:p w:rsidR="00B10400" w:rsidRPr="002D16BA" w:rsidRDefault="00B10400" w:rsidP="004E1EDE">
      <w:pPr>
        <w:spacing w:line="276" w:lineRule="auto"/>
        <w:ind w:right="-93"/>
        <w:jc w:val="both"/>
        <w:rPr>
          <w:rFonts w:ascii="Palatino Linotype" w:hAnsi="Palatino Linotype" w:cs="Tahoma"/>
          <w:sz w:val="22"/>
          <w:szCs w:val="22"/>
        </w:rPr>
      </w:pPr>
    </w:p>
    <w:p w:rsidR="00E72348" w:rsidRPr="002D16BA" w:rsidRDefault="00FB09D6" w:rsidP="00FB09D6">
      <w:pPr>
        <w:tabs>
          <w:tab w:val="left" w:pos="4962"/>
        </w:tabs>
        <w:spacing w:line="276" w:lineRule="auto"/>
        <w:jc w:val="both"/>
        <w:rPr>
          <w:rFonts w:ascii="Palatino Linotype" w:hAnsi="Palatino Linotype" w:cs="Tahoma"/>
          <w:sz w:val="22"/>
          <w:szCs w:val="22"/>
        </w:rPr>
      </w:pPr>
      <w:r w:rsidRPr="002D16BA">
        <w:rPr>
          <w:rFonts w:ascii="Palatino Linotype" w:hAnsi="Palatino Linotype" w:cs="Tahoma"/>
          <w:sz w:val="22"/>
          <w:szCs w:val="22"/>
        </w:rPr>
        <w:t xml:space="preserve">En este punto, </w:t>
      </w:r>
      <w:r w:rsidR="005C0C8B" w:rsidRPr="002D16BA">
        <w:rPr>
          <w:rFonts w:ascii="Palatino Linotype" w:hAnsi="Palatino Linotype" w:cs="Tahoma"/>
          <w:sz w:val="22"/>
          <w:szCs w:val="22"/>
        </w:rPr>
        <w:t>se desprende que el Sujeto Obliga</w:t>
      </w:r>
      <w:r w:rsidR="00C31E61" w:rsidRPr="002D16BA">
        <w:rPr>
          <w:rFonts w:ascii="Palatino Linotype" w:hAnsi="Palatino Linotype" w:cs="Tahoma"/>
          <w:sz w:val="22"/>
          <w:szCs w:val="22"/>
        </w:rPr>
        <w:t>do para acreditar el vínculo antes mencionado</w:t>
      </w:r>
      <w:r w:rsidR="00F61B76" w:rsidRPr="002D16BA">
        <w:rPr>
          <w:rFonts w:ascii="Palatino Linotype" w:hAnsi="Palatino Linotype" w:cs="Tahoma"/>
          <w:sz w:val="22"/>
          <w:szCs w:val="22"/>
        </w:rPr>
        <w:t xml:space="preserve">, </w:t>
      </w:r>
      <w:r w:rsidR="004E136A" w:rsidRPr="002D16BA">
        <w:rPr>
          <w:rFonts w:ascii="Palatino Linotype" w:hAnsi="Palatino Linotype" w:cs="Tahoma"/>
          <w:sz w:val="22"/>
          <w:szCs w:val="22"/>
        </w:rPr>
        <w:t xml:space="preserve">se basa en </w:t>
      </w:r>
      <w:r w:rsidR="009F240A" w:rsidRPr="002D16BA">
        <w:rPr>
          <w:rFonts w:ascii="Palatino Linotype" w:hAnsi="Palatino Linotype" w:cs="Tahoma"/>
          <w:sz w:val="22"/>
          <w:szCs w:val="22"/>
        </w:rPr>
        <w:t xml:space="preserve">establecer </w:t>
      </w:r>
      <w:r w:rsidR="00130745" w:rsidRPr="002D16BA">
        <w:rPr>
          <w:rFonts w:ascii="Palatino Linotype" w:hAnsi="Palatino Linotype" w:cs="Tahoma"/>
          <w:sz w:val="22"/>
          <w:szCs w:val="22"/>
        </w:rPr>
        <w:t xml:space="preserve">que la divulgación de </w:t>
      </w:r>
      <w:r w:rsidR="00130745" w:rsidRPr="002D16BA">
        <w:rPr>
          <w:rFonts w:ascii="Palatino Linotype" w:hAnsi="Palatino Linotype" w:cs="Tahoma"/>
          <w:b/>
          <w:sz w:val="22"/>
          <w:szCs w:val="22"/>
        </w:rPr>
        <w:t xml:space="preserve">los nombres </w:t>
      </w:r>
      <w:r w:rsidR="0085299E" w:rsidRPr="002D16BA">
        <w:rPr>
          <w:rFonts w:ascii="Palatino Linotype" w:hAnsi="Palatino Linotype" w:cs="Tahoma"/>
          <w:b/>
          <w:sz w:val="22"/>
          <w:szCs w:val="22"/>
        </w:rPr>
        <w:t>del personal administrativo</w:t>
      </w:r>
      <w:r w:rsidR="00065D2C" w:rsidRPr="002D16BA">
        <w:rPr>
          <w:rFonts w:ascii="Palatino Linotype" w:hAnsi="Palatino Linotype" w:cs="Tahoma"/>
          <w:b/>
          <w:sz w:val="22"/>
          <w:szCs w:val="22"/>
        </w:rPr>
        <w:t xml:space="preserve"> </w:t>
      </w:r>
      <w:r w:rsidR="00130745" w:rsidRPr="002D16BA">
        <w:rPr>
          <w:rFonts w:ascii="Palatino Linotype" w:hAnsi="Palatino Linotype" w:cs="Tahoma"/>
          <w:sz w:val="22"/>
          <w:szCs w:val="22"/>
        </w:rPr>
        <w:t xml:space="preserve">representa un riesgo real y </w:t>
      </w:r>
      <w:r w:rsidR="00C31E61" w:rsidRPr="002D16BA">
        <w:rPr>
          <w:rFonts w:ascii="Palatino Linotype" w:hAnsi="Palatino Linotype" w:cs="Tahoma"/>
          <w:sz w:val="22"/>
          <w:szCs w:val="22"/>
        </w:rPr>
        <w:t xml:space="preserve">demostrable ya que realizan </w:t>
      </w:r>
      <w:r w:rsidR="00F61B76" w:rsidRPr="002D16BA">
        <w:rPr>
          <w:rFonts w:ascii="Palatino Linotype" w:hAnsi="Palatino Linotype" w:cs="Tahoma"/>
          <w:b/>
          <w:sz w:val="22"/>
          <w:szCs w:val="22"/>
        </w:rPr>
        <w:t>funciones</w:t>
      </w:r>
      <w:r w:rsidR="00065D2C" w:rsidRPr="002D16BA">
        <w:rPr>
          <w:rFonts w:ascii="Palatino Linotype" w:hAnsi="Palatino Linotype" w:cs="Tahoma"/>
          <w:b/>
          <w:sz w:val="22"/>
          <w:szCs w:val="22"/>
        </w:rPr>
        <w:t xml:space="preserve"> </w:t>
      </w:r>
      <w:r w:rsidR="00F61B76" w:rsidRPr="002D16BA">
        <w:rPr>
          <w:rFonts w:ascii="Palatino Linotype" w:hAnsi="Palatino Linotype" w:cs="Tahoma"/>
          <w:b/>
          <w:sz w:val="22"/>
          <w:szCs w:val="22"/>
        </w:rPr>
        <w:t>de investigación, persecución de delitos y combate a la delincuencia</w:t>
      </w:r>
      <w:r w:rsidR="009F240A" w:rsidRPr="002D16BA">
        <w:rPr>
          <w:rFonts w:ascii="Palatino Linotype" w:hAnsi="Palatino Linotype" w:cs="Tahoma"/>
          <w:sz w:val="22"/>
          <w:szCs w:val="22"/>
        </w:rPr>
        <w:t xml:space="preserve"> por lo que su publicación podría conllevar un riesgo a su integridad física. </w:t>
      </w:r>
    </w:p>
    <w:p w:rsidR="002757AE" w:rsidRPr="002D16BA" w:rsidRDefault="002757AE" w:rsidP="001B43B8">
      <w:pPr>
        <w:tabs>
          <w:tab w:val="left" w:pos="4962"/>
        </w:tabs>
        <w:spacing w:line="276" w:lineRule="auto"/>
        <w:jc w:val="both"/>
        <w:rPr>
          <w:rFonts w:ascii="Palatino Linotype" w:hAnsi="Palatino Linotype" w:cs="Tahoma"/>
          <w:sz w:val="22"/>
          <w:szCs w:val="22"/>
        </w:rPr>
      </w:pPr>
    </w:p>
    <w:p w:rsidR="00BA4993" w:rsidRPr="002D16BA" w:rsidRDefault="00A26859" w:rsidP="00BA4993">
      <w:pPr>
        <w:tabs>
          <w:tab w:val="left" w:pos="4962"/>
        </w:tabs>
        <w:spacing w:line="276" w:lineRule="auto"/>
        <w:jc w:val="both"/>
        <w:rPr>
          <w:rFonts w:ascii="Palatino Linotype" w:hAnsi="Palatino Linotype" w:cs="Tahoma"/>
          <w:sz w:val="22"/>
          <w:szCs w:val="22"/>
        </w:rPr>
      </w:pPr>
      <w:r w:rsidRPr="002D16BA">
        <w:rPr>
          <w:rFonts w:ascii="Palatino Linotype" w:hAnsi="Palatino Linotype" w:cs="Tahoma"/>
          <w:sz w:val="22"/>
          <w:szCs w:val="22"/>
        </w:rPr>
        <w:t>Sin embargo</w:t>
      </w:r>
      <w:r w:rsidR="00913383" w:rsidRPr="002D16BA">
        <w:rPr>
          <w:rFonts w:ascii="Palatino Linotype" w:hAnsi="Palatino Linotype" w:cs="Tahoma"/>
          <w:sz w:val="22"/>
          <w:szCs w:val="22"/>
        </w:rPr>
        <w:t xml:space="preserve">; </w:t>
      </w:r>
      <w:r w:rsidR="00130745" w:rsidRPr="002D16BA">
        <w:rPr>
          <w:rFonts w:ascii="Palatino Linotype" w:hAnsi="Palatino Linotype" w:cs="Tahoma"/>
          <w:b/>
          <w:sz w:val="22"/>
          <w:szCs w:val="22"/>
        </w:rPr>
        <w:t>las facultades de investigación, persecución y combate a la delincuencia recaen sobre el</w:t>
      </w:r>
      <w:r w:rsidR="00146C22" w:rsidRPr="002D16BA">
        <w:rPr>
          <w:rFonts w:ascii="Palatino Linotype" w:hAnsi="Palatino Linotype" w:cs="Tahoma"/>
          <w:b/>
          <w:sz w:val="22"/>
          <w:szCs w:val="22"/>
        </w:rPr>
        <w:t xml:space="preserve"> </w:t>
      </w:r>
      <w:r w:rsidR="00130745" w:rsidRPr="002D16BA">
        <w:rPr>
          <w:rFonts w:ascii="Palatino Linotype" w:hAnsi="Palatino Linotype" w:cs="Tahoma"/>
          <w:b/>
          <w:sz w:val="22"/>
          <w:szCs w:val="22"/>
        </w:rPr>
        <w:t>personal operativo</w:t>
      </w:r>
      <w:r w:rsidR="009F38BB" w:rsidRPr="002D16BA">
        <w:rPr>
          <w:rFonts w:ascii="Palatino Linotype" w:hAnsi="Palatino Linotype" w:cs="Tahoma"/>
          <w:sz w:val="22"/>
          <w:szCs w:val="22"/>
        </w:rPr>
        <w:t xml:space="preserve">, según </w:t>
      </w:r>
      <w:r w:rsidR="00146C22" w:rsidRPr="002D16BA">
        <w:rPr>
          <w:rFonts w:ascii="Palatino Linotype" w:hAnsi="Palatino Linotype" w:cs="Tahoma"/>
          <w:sz w:val="22"/>
          <w:szCs w:val="22"/>
        </w:rPr>
        <w:t xml:space="preserve">lo previsto en </w:t>
      </w:r>
      <w:r w:rsidR="007F20A5" w:rsidRPr="002D16BA">
        <w:rPr>
          <w:rFonts w:ascii="Palatino Linotype" w:hAnsi="Palatino Linotype" w:cs="Tahoma"/>
          <w:sz w:val="22"/>
          <w:szCs w:val="22"/>
        </w:rPr>
        <w:t>los</w:t>
      </w:r>
      <w:r w:rsidR="0085299E" w:rsidRPr="002D16BA">
        <w:rPr>
          <w:rFonts w:ascii="Palatino Linotype" w:hAnsi="Palatino Linotype" w:cs="Tahoma"/>
          <w:sz w:val="22"/>
          <w:szCs w:val="22"/>
        </w:rPr>
        <w:t xml:space="preserve"> artí</w:t>
      </w:r>
      <w:r w:rsidR="007F20A5" w:rsidRPr="002D16BA">
        <w:rPr>
          <w:rFonts w:ascii="Palatino Linotype" w:hAnsi="Palatino Linotype" w:cs="Tahoma"/>
          <w:sz w:val="22"/>
          <w:szCs w:val="22"/>
        </w:rPr>
        <w:t>culos</w:t>
      </w:r>
      <w:r w:rsidR="00146C22" w:rsidRPr="002D16BA">
        <w:rPr>
          <w:rFonts w:ascii="Palatino Linotype" w:hAnsi="Palatino Linotype" w:cs="Tahoma"/>
          <w:sz w:val="22"/>
          <w:szCs w:val="22"/>
        </w:rPr>
        <w:t xml:space="preserve"> </w:t>
      </w:r>
      <w:r w:rsidR="007F20A5" w:rsidRPr="002D16BA">
        <w:rPr>
          <w:rFonts w:ascii="Palatino Linotype" w:hAnsi="Palatino Linotype" w:cs="Tahoma"/>
          <w:sz w:val="22"/>
          <w:szCs w:val="22"/>
        </w:rPr>
        <w:t>81 y 83 de la Constitución Política del Estado Libre y Soberano de México, en rela</w:t>
      </w:r>
      <w:r w:rsidR="00146C22" w:rsidRPr="002D16BA">
        <w:rPr>
          <w:rFonts w:ascii="Palatino Linotype" w:hAnsi="Palatino Linotype" w:cs="Tahoma"/>
          <w:sz w:val="22"/>
          <w:szCs w:val="22"/>
        </w:rPr>
        <w:t xml:space="preserve">ción con los diversos </w:t>
      </w:r>
      <w:r w:rsidR="0085299E" w:rsidRPr="002D16BA">
        <w:rPr>
          <w:rFonts w:ascii="Palatino Linotype" w:hAnsi="Palatino Linotype" w:cs="Tahoma"/>
          <w:sz w:val="22"/>
          <w:szCs w:val="22"/>
        </w:rPr>
        <w:t>2</w:t>
      </w:r>
      <w:r w:rsidR="00146C22" w:rsidRPr="002D16BA">
        <w:rPr>
          <w:rFonts w:ascii="Palatino Linotype" w:hAnsi="Palatino Linotype" w:cs="Tahoma"/>
          <w:sz w:val="22"/>
          <w:szCs w:val="22"/>
        </w:rPr>
        <w:t>°,</w:t>
      </w:r>
      <w:r w:rsidR="0085299E" w:rsidRPr="002D16BA">
        <w:rPr>
          <w:rFonts w:ascii="Palatino Linotype" w:hAnsi="Palatino Linotype" w:cs="Tahoma"/>
          <w:sz w:val="22"/>
          <w:szCs w:val="22"/>
        </w:rPr>
        <w:t xml:space="preserve"> fracciones VIII,</w:t>
      </w:r>
      <w:r w:rsidR="009F38BB" w:rsidRPr="002D16BA">
        <w:rPr>
          <w:rFonts w:ascii="Palatino Linotype" w:hAnsi="Palatino Linotype" w:cs="Tahoma"/>
          <w:sz w:val="22"/>
          <w:szCs w:val="22"/>
        </w:rPr>
        <w:t xml:space="preserve"> IX </w:t>
      </w:r>
      <w:r w:rsidR="00146C22" w:rsidRPr="002D16BA">
        <w:rPr>
          <w:rFonts w:ascii="Palatino Linotype" w:hAnsi="Palatino Linotype" w:cs="Tahoma"/>
          <w:sz w:val="22"/>
          <w:szCs w:val="22"/>
        </w:rPr>
        <w:t>y XI</w:t>
      </w:r>
      <w:r w:rsidR="0085299E" w:rsidRPr="002D16BA">
        <w:rPr>
          <w:rFonts w:ascii="Palatino Linotype" w:hAnsi="Palatino Linotype" w:cs="Tahoma"/>
          <w:sz w:val="22"/>
          <w:szCs w:val="22"/>
        </w:rPr>
        <w:t xml:space="preserve"> y 110, </w:t>
      </w:r>
      <w:r w:rsidR="009F38BB" w:rsidRPr="002D16BA">
        <w:rPr>
          <w:rFonts w:ascii="Palatino Linotype" w:hAnsi="Palatino Linotype" w:cs="Tahoma"/>
          <w:sz w:val="22"/>
          <w:szCs w:val="22"/>
        </w:rPr>
        <w:t>de</w:t>
      </w:r>
      <w:r w:rsidR="00BA4993" w:rsidRPr="002D16BA">
        <w:rPr>
          <w:rFonts w:ascii="Palatino Linotype" w:hAnsi="Palatino Linotype" w:cs="Tahoma"/>
          <w:sz w:val="22"/>
          <w:szCs w:val="22"/>
        </w:rPr>
        <w:t xml:space="preserve"> la Ley de la Fiscalía General de Justicia del Estado de México, publicada en el Periódi</w:t>
      </w:r>
      <w:r w:rsidR="0085299E" w:rsidRPr="002D16BA">
        <w:rPr>
          <w:rFonts w:ascii="Palatino Linotype" w:hAnsi="Palatino Linotype" w:cs="Tahoma"/>
          <w:sz w:val="22"/>
          <w:szCs w:val="22"/>
        </w:rPr>
        <w:t>co Oficial “Gaceta de Gobierno”</w:t>
      </w:r>
      <w:r w:rsidR="00BA4993" w:rsidRPr="002D16BA">
        <w:rPr>
          <w:rFonts w:ascii="Palatino Linotype" w:hAnsi="Palatino Linotype" w:cs="Tahoma"/>
          <w:sz w:val="22"/>
          <w:szCs w:val="22"/>
        </w:rPr>
        <w:t xml:space="preserve"> el nueve de </w:t>
      </w:r>
      <w:r w:rsidR="009F38BB" w:rsidRPr="002D16BA">
        <w:rPr>
          <w:rFonts w:ascii="Palatino Linotype" w:hAnsi="Palatino Linotype" w:cs="Tahoma"/>
          <w:sz w:val="22"/>
          <w:szCs w:val="22"/>
        </w:rPr>
        <w:t>diciembre de dos mil dieciséis:</w:t>
      </w:r>
    </w:p>
    <w:p w:rsidR="00146C22" w:rsidRPr="002D16BA" w:rsidRDefault="00146C22" w:rsidP="00BA4993">
      <w:pPr>
        <w:tabs>
          <w:tab w:val="left" w:pos="4962"/>
        </w:tabs>
        <w:spacing w:line="276" w:lineRule="auto"/>
        <w:jc w:val="both"/>
        <w:rPr>
          <w:rFonts w:ascii="Palatino Linotype" w:hAnsi="Palatino Linotype" w:cs="Tahoma"/>
          <w:sz w:val="22"/>
          <w:szCs w:val="22"/>
        </w:rPr>
      </w:pPr>
    </w:p>
    <w:p w:rsidR="00BA4993" w:rsidRPr="002D16BA" w:rsidRDefault="00146C22" w:rsidP="00146C22">
      <w:pPr>
        <w:tabs>
          <w:tab w:val="left" w:pos="4962"/>
        </w:tabs>
        <w:spacing w:line="276" w:lineRule="auto"/>
        <w:ind w:left="567"/>
        <w:jc w:val="both"/>
        <w:rPr>
          <w:rFonts w:ascii="Palatino Linotype" w:hAnsi="Palatino Linotype" w:cs="Tahoma"/>
          <w:b/>
          <w:szCs w:val="22"/>
        </w:rPr>
      </w:pPr>
      <w:r w:rsidRPr="002D16BA">
        <w:rPr>
          <w:rFonts w:ascii="Palatino Linotype" w:hAnsi="Palatino Linotype" w:cs="Tahoma"/>
          <w:b/>
          <w:szCs w:val="22"/>
        </w:rPr>
        <w:t>Constitución Política del Estado Libre y Soberano de México</w:t>
      </w:r>
    </w:p>
    <w:p w:rsidR="00146C22" w:rsidRPr="002D16BA" w:rsidRDefault="00146C22" w:rsidP="00146C22">
      <w:pPr>
        <w:tabs>
          <w:tab w:val="left" w:pos="4962"/>
        </w:tabs>
        <w:spacing w:line="276" w:lineRule="auto"/>
        <w:ind w:left="567"/>
        <w:jc w:val="both"/>
        <w:rPr>
          <w:rFonts w:ascii="Palatino Linotype" w:hAnsi="Palatino Linotype" w:cs="Tahoma"/>
          <w:i/>
          <w:szCs w:val="22"/>
        </w:rPr>
      </w:pPr>
    </w:p>
    <w:p w:rsidR="007F20A5" w:rsidRPr="002D16BA" w:rsidRDefault="007F20A5" w:rsidP="00BA4993">
      <w:pPr>
        <w:tabs>
          <w:tab w:val="left" w:pos="4962"/>
        </w:tabs>
        <w:spacing w:line="276" w:lineRule="auto"/>
        <w:ind w:left="567" w:right="539"/>
        <w:jc w:val="both"/>
        <w:rPr>
          <w:rFonts w:ascii="Palatino Linotype" w:hAnsi="Palatino Linotype" w:cs="Tahoma"/>
          <w:szCs w:val="22"/>
        </w:rPr>
      </w:pPr>
      <w:r w:rsidRPr="002D16BA">
        <w:rPr>
          <w:rFonts w:ascii="Palatino Linotype" w:hAnsi="Palatino Linotype" w:cs="Tahoma"/>
          <w:szCs w:val="22"/>
        </w:rPr>
        <w:t xml:space="preserve">Artículo 81.- La investigación de los delitos corresponde al Ministerio Público y a las policías, las cuales actuarán bajo la conducción y mando de aquél en el ejercicio de esta función. </w:t>
      </w:r>
    </w:p>
    <w:p w:rsidR="007F20A5" w:rsidRPr="002D16BA" w:rsidRDefault="007F20A5" w:rsidP="00BA4993">
      <w:pPr>
        <w:tabs>
          <w:tab w:val="left" w:pos="4962"/>
        </w:tabs>
        <w:spacing w:line="276" w:lineRule="auto"/>
        <w:ind w:left="567" w:right="539"/>
        <w:jc w:val="both"/>
        <w:rPr>
          <w:rFonts w:ascii="Palatino Linotype" w:hAnsi="Palatino Linotype" w:cs="Tahoma"/>
          <w:szCs w:val="22"/>
        </w:rPr>
      </w:pPr>
    </w:p>
    <w:p w:rsidR="007F20A5" w:rsidRPr="002D16BA" w:rsidRDefault="007F20A5" w:rsidP="00BA4993">
      <w:pPr>
        <w:tabs>
          <w:tab w:val="left" w:pos="4962"/>
        </w:tabs>
        <w:spacing w:line="276" w:lineRule="auto"/>
        <w:ind w:left="567" w:right="539"/>
        <w:jc w:val="both"/>
        <w:rPr>
          <w:rFonts w:ascii="Palatino Linotype" w:hAnsi="Palatino Linotype" w:cs="Tahoma"/>
          <w:szCs w:val="22"/>
        </w:rPr>
      </w:pPr>
      <w:r w:rsidRPr="002D16BA">
        <w:rPr>
          <w:rFonts w:ascii="Palatino Linotype" w:hAnsi="Palatino Linotype" w:cs="Tahoma"/>
          <w:b/>
          <w:szCs w:val="22"/>
        </w:rPr>
        <w:t>La persecución de los delitos y la decisión del ejercicio de la acción penal ante los órganos jurisdiccionales corresponden, en forma autónoma, al Ministerio Público</w:t>
      </w:r>
      <w:r w:rsidRPr="002D16BA">
        <w:rPr>
          <w:rFonts w:ascii="Palatino Linotype" w:hAnsi="Palatino Linotype" w:cs="Tahoma"/>
          <w:szCs w:val="22"/>
        </w:rPr>
        <w:t xml:space="preserve">. Los particulares podrán ejercer la acción penal ante la autoridad judicial y hacer la persecución del delito en los casos previstos en la ley. </w:t>
      </w:r>
    </w:p>
    <w:p w:rsidR="007F20A5" w:rsidRPr="002D16BA" w:rsidRDefault="007F20A5" w:rsidP="00BA4993">
      <w:pPr>
        <w:tabs>
          <w:tab w:val="left" w:pos="4962"/>
        </w:tabs>
        <w:spacing w:line="276" w:lineRule="auto"/>
        <w:ind w:left="567" w:right="539"/>
        <w:jc w:val="both"/>
        <w:rPr>
          <w:rFonts w:ascii="Palatino Linotype" w:hAnsi="Palatino Linotype" w:cs="Tahoma"/>
          <w:szCs w:val="22"/>
        </w:rPr>
      </w:pPr>
    </w:p>
    <w:p w:rsidR="007F20A5" w:rsidRPr="002D16BA" w:rsidRDefault="007F20A5" w:rsidP="00BA4993">
      <w:pPr>
        <w:tabs>
          <w:tab w:val="left" w:pos="4962"/>
        </w:tabs>
        <w:spacing w:line="276" w:lineRule="auto"/>
        <w:ind w:left="567" w:right="539"/>
        <w:jc w:val="both"/>
        <w:rPr>
          <w:rFonts w:ascii="Palatino Linotype" w:hAnsi="Palatino Linotype" w:cs="Tahoma"/>
          <w:szCs w:val="22"/>
        </w:rPr>
      </w:pPr>
      <w:r w:rsidRPr="002D16BA">
        <w:rPr>
          <w:rFonts w:ascii="Palatino Linotype" w:hAnsi="Palatino Linotype" w:cs="Tahoma"/>
          <w:b/>
          <w:szCs w:val="22"/>
        </w:rPr>
        <w:t>Las policías del Estado auxiliarán al Ministerio Público</w:t>
      </w:r>
      <w:r w:rsidRPr="002D16BA">
        <w:rPr>
          <w:rFonts w:ascii="Palatino Linotype" w:hAnsi="Palatino Linotype" w:cs="Tahoma"/>
          <w:szCs w:val="22"/>
        </w:rPr>
        <w:t xml:space="preserve"> en el cumplimiento de sus atribuciones. </w:t>
      </w:r>
    </w:p>
    <w:p w:rsidR="007F20A5" w:rsidRPr="002D16BA" w:rsidRDefault="007F20A5" w:rsidP="00BA4993">
      <w:pPr>
        <w:tabs>
          <w:tab w:val="left" w:pos="4962"/>
        </w:tabs>
        <w:spacing w:line="276" w:lineRule="auto"/>
        <w:ind w:left="567" w:right="539"/>
        <w:jc w:val="both"/>
        <w:rPr>
          <w:rFonts w:ascii="Palatino Linotype" w:hAnsi="Palatino Linotype" w:cs="Tahoma"/>
          <w:szCs w:val="22"/>
        </w:rPr>
      </w:pPr>
    </w:p>
    <w:p w:rsidR="007F20A5" w:rsidRPr="002D16BA" w:rsidRDefault="007F20A5" w:rsidP="00BA4993">
      <w:pPr>
        <w:tabs>
          <w:tab w:val="left" w:pos="4962"/>
        </w:tabs>
        <w:spacing w:line="276" w:lineRule="auto"/>
        <w:ind w:left="567" w:right="539"/>
        <w:jc w:val="both"/>
        <w:rPr>
          <w:rFonts w:ascii="Palatino Linotype" w:hAnsi="Palatino Linotype" w:cs="Tahoma"/>
          <w:szCs w:val="22"/>
        </w:rPr>
      </w:pPr>
      <w:r w:rsidRPr="002D16BA">
        <w:rPr>
          <w:rFonts w:ascii="Palatino Linotype" w:hAnsi="Palatino Linotype" w:cs="Tahoma"/>
          <w:szCs w:val="22"/>
        </w:rPr>
        <w:t xml:space="preserve">Todas las autoridades del Estado y los municipios, deben cumplir los requerimientos del Ministerio Público en ejercicio de sus atribuciones. </w:t>
      </w:r>
    </w:p>
    <w:p w:rsidR="007F20A5" w:rsidRPr="002D16BA" w:rsidRDefault="007F20A5" w:rsidP="00BA4993">
      <w:pPr>
        <w:tabs>
          <w:tab w:val="left" w:pos="4962"/>
        </w:tabs>
        <w:spacing w:line="276" w:lineRule="auto"/>
        <w:ind w:left="567" w:right="539"/>
        <w:jc w:val="both"/>
        <w:rPr>
          <w:rFonts w:ascii="Palatino Linotype" w:hAnsi="Palatino Linotype" w:cs="Tahoma"/>
          <w:szCs w:val="22"/>
        </w:rPr>
      </w:pPr>
    </w:p>
    <w:p w:rsidR="007F20A5" w:rsidRPr="002D16BA" w:rsidRDefault="007F20A5" w:rsidP="00BA4993">
      <w:pPr>
        <w:tabs>
          <w:tab w:val="left" w:pos="4962"/>
        </w:tabs>
        <w:spacing w:line="276" w:lineRule="auto"/>
        <w:ind w:left="567" w:right="539"/>
        <w:jc w:val="both"/>
        <w:rPr>
          <w:rFonts w:ascii="Palatino Linotype" w:hAnsi="Palatino Linotype" w:cs="Tahoma"/>
          <w:szCs w:val="22"/>
        </w:rPr>
      </w:pPr>
      <w:r w:rsidRPr="002D16BA">
        <w:rPr>
          <w:rFonts w:ascii="Palatino Linotype" w:hAnsi="Palatino Linotype" w:cs="Tahoma"/>
          <w:b/>
          <w:szCs w:val="22"/>
        </w:rPr>
        <w:lastRenderedPageBreak/>
        <w:t>El Ministerio Público solicitará las medidas cautelares contra los imputados y providencias precautorias, buscará y presentará las pruebas que acrediten la participación de éstos en hechos que las leyes señalen como delitos</w:t>
      </w:r>
      <w:r w:rsidRPr="002D16BA">
        <w:rPr>
          <w:rFonts w:ascii="Palatino Linotype" w:hAnsi="Palatino Linotype" w:cs="Tahoma"/>
          <w:szCs w:val="22"/>
        </w:rPr>
        <w:t xml:space="preserve">, aplicará medidas de protección, procurará que los procesos en materia penal se sigan con regularidad para que la impartición de justicia sea pronta y expedita, pedirá la aplicación de las penas e intervendrá en todos los asuntos que la Ley determine. </w:t>
      </w:r>
    </w:p>
    <w:p w:rsidR="007F20A5" w:rsidRPr="002D16BA" w:rsidRDefault="007F20A5" w:rsidP="00BA4993">
      <w:pPr>
        <w:tabs>
          <w:tab w:val="left" w:pos="4962"/>
        </w:tabs>
        <w:spacing w:line="276" w:lineRule="auto"/>
        <w:ind w:left="567" w:right="539"/>
        <w:jc w:val="both"/>
        <w:rPr>
          <w:rFonts w:ascii="Palatino Linotype" w:hAnsi="Palatino Linotype" w:cs="Tahoma"/>
          <w:szCs w:val="22"/>
        </w:rPr>
      </w:pPr>
    </w:p>
    <w:p w:rsidR="007F20A5" w:rsidRPr="002D16BA" w:rsidRDefault="007F20A5" w:rsidP="00BA4993">
      <w:pPr>
        <w:tabs>
          <w:tab w:val="left" w:pos="4962"/>
        </w:tabs>
        <w:spacing w:line="276" w:lineRule="auto"/>
        <w:ind w:left="567" w:right="539"/>
        <w:jc w:val="both"/>
        <w:rPr>
          <w:rFonts w:ascii="Palatino Linotype" w:hAnsi="Palatino Linotype" w:cs="Tahoma"/>
          <w:szCs w:val="22"/>
        </w:rPr>
      </w:pPr>
      <w:r w:rsidRPr="002D16BA">
        <w:rPr>
          <w:rFonts w:ascii="Palatino Linotype" w:hAnsi="Palatino Linotype" w:cs="Tahoma"/>
          <w:b/>
          <w:szCs w:val="22"/>
        </w:rPr>
        <w:t>Asimismo, podrá aplicar mecanismos alternativos de solución de controversias</w:t>
      </w:r>
      <w:r w:rsidRPr="002D16BA">
        <w:rPr>
          <w:rFonts w:ascii="Palatino Linotype" w:hAnsi="Palatino Linotype" w:cs="Tahoma"/>
          <w:szCs w:val="22"/>
        </w:rPr>
        <w:t>, criterios de oportunidad para el ejercicio de la acción penal y formas anticipadas de terminación del procedimiento, en los supuestos y condiciones que establezcan las leyes.</w:t>
      </w:r>
    </w:p>
    <w:p w:rsidR="007F20A5" w:rsidRPr="002D16BA" w:rsidRDefault="007F20A5" w:rsidP="00CF5520">
      <w:pPr>
        <w:tabs>
          <w:tab w:val="left" w:pos="4962"/>
        </w:tabs>
        <w:spacing w:line="276" w:lineRule="auto"/>
        <w:ind w:right="539"/>
        <w:jc w:val="both"/>
        <w:rPr>
          <w:rFonts w:ascii="Palatino Linotype" w:hAnsi="Palatino Linotype" w:cs="Tahoma"/>
          <w:szCs w:val="22"/>
        </w:rPr>
      </w:pPr>
    </w:p>
    <w:p w:rsidR="007F20A5" w:rsidRPr="002D16BA" w:rsidRDefault="007F20A5" w:rsidP="0095689C">
      <w:pPr>
        <w:tabs>
          <w:tab w:val="left" w:pos="4962"/>
        </w:tabs>
        <w:spacing w:line="276" w:lineRule="auto"/>
        <w:ind w:left="567" w:right="539"/>
        <w:jc w:val="both"/>
        <w:rPr>
          <w:rFonts w:ascii="Palatino Linotype" w:hAnsi="Palatino Linotype" w:cs="Tahoma"/>
          <w:szCs w:val="22"/>
        </w:rPr>
      </w:pPr>
      <w:r w:rsidRPr="002D16BA">
        <w:rPr>
          <w:rFonts w:ascii="Palatino Linotype" w:hAnsi="Palatino Linotype" w:cs="Tahoma"/>
          <w:b/>
          <w:szCs w:val="22"/>
        </w:rPr>
        <w:t>Artículo 83.- El Ministerio Público se integra en una Fiscalía General de Justicia,</w:t>
      </w:r>
      <w:r w:rsidRPr="002D16BA">
        <w:rPr>
          <w:rFonts w:ascii="Palatino Linotype" w:hAnsi="Palatino Linotype" w:cs="Tahoma"/>
          <w:szCs w:val="22"/>
        </w:rPr>
        <w:t xml:space="preserve"> órgano público autónomo, dotado de personalidad jurídica y patrimonio propios con autonomía presupuestal, técnica y de gestión, así como con capacidad para decidir sobre el ejercicio de su presupuesto, en los términos que establece la Constitución Política de los Estados Unidos Mexicanos, esta Constitución y las demás leyes aplicables, la cual estará a cargo de un Fiscal General.</w:t>
      </w:r>
    </w:p>
    <w:p w:rsidR="00C36A83" w:rsidRPr="002D16BA" w:rsidRDefault="00C36A83" w:rsidP="00BA4993">
      <w:pPr>
        <w:tabs>
          <w:tab w:val="left" w:pos="4962"/>
        </w:tabs>
        <w:spacing w:line="276" w:lineRule="auto"/>
        <w:ind w:left="567" w:right="539"/>
        <w:jc w:val="both"/>
        <w:rPr>
          <w:rFonts w:ascii="Palatino Linotype" w:hAnsi="Palatino Linotype" w:cs="Tahoma"/>
          <w:szCs w:val="22"/>
        </w:rPr>
      </w:pPr>
    </w:p>
    <w:p w:rsidR="00CF5520" w:rsidRPr="002D16BA" w:rsidRDefault="00CF5520" w:rsidP="00BA4993">
      <w:pPr>
        <w:tabs>
          <w:tab w:val="left" w:pos="4962"/>
        </w:tabs>
        <w:spacing w:line="276" w:lineRule="auto"/>
        <w:ind w:left="567" w:right="539"/>
        <w:jc w:val="both"/>
        <w:rPr>
          <w:rFonts w:ascii="Palatino Linotype" w:hAnsi="Palatino Linotype" w:cs="Tahoma"/>
          <w:b/>
          <w:szCs w:val="22"/>
        </w:rPr>
      </w:pPr>
      <w:r w:rsidRPr="002D16BA">
        <w:rPr>
          <w:rFonts w:ascii="Palatino Linotype" w:hAnsi="Palatino Linotype" w:cs="Tahoma"/>
          <w:b/>
          <w:szCs w:val="22"/>
        </w:rPr>
        <w:t>Ley de la Fiscalía General de Justicia del Estado de México</w:t>
      </w:r>
    </w:p>
    <w:p w:rsidR="00CF5520" w:rsidRPr="002D16BA" w:rsidRDefault="00CF5520" w:rsidP="00BA4993">
      <w:pPr>
        <w:tabs>
          <w:tab w:val="left" w:pos="4962"/>
        </w:tabs>
        <w:spacing w:line="276" w:lineRule="auto"/>
        <w:ind w:left="567" w:right="539"/>
        <w:jc w:val="both"/>
        <w:rPr>
          <w:rFonts w:ascii="Palatino Linotype" w:hAnsi="Palatino Linotype" w:cs="Tahoma"/>
          <w:szCs w:val="22"/>
        </w:rPr>
      </w:pPr>
    </w:p>
    <w:p w:rsidR="00BA4993" w:rsidRPr="002D16BA" w:rsidRDefault="00BA4993" w:rsidP="00BA4993">
      <w:pPr>
        <w:tabs>
          <w:tab w:val="left" w:pos="4962"/>
        </w:tabs>
        <w:spacing w:line="276" w:lineRule="auto"/>
        <w:ind w:left="567" w:right="539"/>
        <w:jc w:val="both"/>
        <w:rPr>
          <w:rFonts w:ascii="Palatino Linotype" w:hAnsi="Palatino Linotype" w:cs="Tahoma"/>
          <w:szCs w:val="22"/>
        </w:rPr>
      </w:pPr>
      <w:r w:rsidRPr="002D16BA">
        <w:rPr>
          <w:rFonts w:ascii="Palatino Linotype" w:hAnsi="Palatino Linotype" w:cs="Tahoma"/>
          <w:b/>
          <w:szCs w:val="22"/>
        </w:rPr>
        <w:t>Artículo 2.</w:t>
      </w:r>
      <w:r w:rsidRPr="002D16BA">
        <w:rPr>
          <w:rFonts w:ascii="Palatino Linotype" w:hAnsi="Palatino Linotype" w:cs="Tahoma"/>
          <w:szCs w:val="22"/>
        </w:rPr>
        <w:t xml:space="preserve"> Para los efectos aplicación e interpretación de esta Ley se entiende por:</w:t>
      </w:r>
    </w:p>
    <w:p w:rsidR="00BA4993" w:rsidRPr="002D16BA" w:rsidRDefault="0072026F" w:rsidP="00BA4993">
      <w:pPr>
        <w:tabs>
          <w:tab w:val="left" w:pos="4962"/>
        </w:tabs>
        <w:spacing w:line="276" w:lineRule="auto"/>
        <w:ind w:left="567" w:right="539"/>
        <w:jc w:val="both"/>
        <w:rPr>
          <w:rFonts w:ascii="Palatino Linotype" w:hAnsi="Palatino Linotype" w:cs="Tahoma"/>
          <w:szCs w:val="22"/>
        </w:rPr>
      </w:pPr>
      <w:r w:rsidRPr="002D16BA">
        <w:rPr>
          <w:rFonts w:ascii="Palatino Linotype" w:hAnsi="Palatino Linotype" w:cs="Tahoma"/>
          <w:b/>
          <w:szCs w:val="22"/>
        </w:rPr>
        <w:t>I.</w:t>
      </w:r>
      <w:r w:rsidRPr="002D16BA">
        <w:rPr>
          <w:rFonts w:ascii="Palatino Linotype" w:hAnsi="Palatino Linotype" w:cs="Tahoma"/>
          <w:szCs w:val="22"/>
        </w:rPr>
        <w:t xml:space="preserve"> a </w:t>
      </w:r>
      <w:r w:rsidRPr="002D16BA">
        <w:rPr>
          <w:rFonts w:ascii="Palatino Linotype" w:hAnsi="Palatino Linotype" w:cs="Tahoma"/>
          <w:b/>
          <w:szCs w:val="22"/>
        </w:rPr>
        <w:t>VII.</w:t>
      </w:r>
      <w:r w:rsidRPr="002D16BA">
        <w:rPr>
          <w:rFonts w:ascii="Palatino Linotype" w:hAnsi="Palatino Linotype" w:cs="Tahoma"/>
          <w:szCs w:val="22"/>
        </w:rPr>
        <w:t xml:space="preserve"> </w:t>
      </w:r>
      <w:r w:rsidR="00BA4993" w:rsidRPr="002D16BA">
        <w:rPr>
          <w:rFonts w:ascii="Palatino Linotype" w:hAnsi="Palatino Linotype" w:cs="Tahoma"/>
          <w:szCs w:val="22"/>
        </w:rPr>
        <w:t>…</w:t>
      </w:r>
    </w:p>
    <w:p w:rsidR="00BA4993" w:rsidRPr="002D16BA" w:rsidRDefault="00BA4993" w:rsidP="00BA4993">
      <w:pPr>
        <w:tabs>
          <w:tab w:val="left" w:pos="4962"/>
        </w:tabs>
        <w:spacing w:line="276" w:lineRule="auto"/>
        <w:ind w:left="567" w:right="539"/>
        <w:jc w:val="both"/>
        <w:rPr>
          <w:rFonts w:ascii="Palatino Linotype" w:hAnsi="Palatino Linotype" w:cs="Tahoma"/>
          <w:szCs w:val="22"/>
        </w:rPr>
      </w:pPr>
      <w:r w:rsidRPr="002D16BA">
        <w:rPr>
          <w:rFonts w:ascii="Palatino Linotype" w:hAnsi="Palatino Linotype" w:cs="Tahoma"/>
          <w:b/>
          <w:szCs w:val="22"/>
          <w:u w:val="single"/>
        </w:rPr>
        <w:t>VIII. Personal Operativo: a las y los agentes del Ministerio Público, Policía de Investigación, las y los orientadores jurídicos, las y los facilitadores de mecanismos alternativos de solución de controversias en materia penal y servicios periciales</w:t>
      </w:r>
      <w:r w:rsidRPr="002D16BA">
        <w:rPr>
          <w:rFonts w:ascii="Palatino Linotype" w:hAnsi="Palatino Linotype" w:cs="Tahoma"/>
          <w:szCs w:val="22"/>
        </w:rPr>
        <w:t>.</w:t>
      </w:r>
    </w:p>
    <w:p w:rsidR="00BA4993" w:rsidRPr="002D16BA" w:rsidRDefault="00BA4993" w:rsidP="00BA4993">
      <w:pPr>
        <w:tabs>
          <w:tab w:val="left" w:pos="4962"/>
        </w:tabs>
        <w:spacing w:line="276" w:lineRule="auto"/>
        <w:ind w:left="567" w:right="539"/>
        <w:jc w:val="both"/>
        <w:rPr>
          <w:rFonts w:ascii="Palatino Linotype" w:hAnsi="Palatino Linotype" w:cs="Tahoma"/>
          <w:szCs w:val="22"/>
        </w:rPr>
      </w:pPr>
      <w:r w:rsidRPr="002D16BA">
        <w:rPr>
          <w:rFonts w:ascii="Palatino Linotype" w:hAnsi="Palatino Linotype" w:cs="Tahoma"/>
          <w:b/>
          <w:szCs w:val="22"/>
        </w:rPr>
        <w:t xml:space="preserve">IX. Policía de Investigación: a la Policía </w:t>
      </w:r>
      <w:r w:rsidRPr="002D16BA">
        <w:rPr>
          <w:rFonts w:ascii="Palatino Linotype" w:hAnsi="Palatino Linotype" w:cs="Tahoma"/>
          <w:b/>
          <w:szCs w:val="22"/>
          <w:u w:val="single"/>
        </w:rPr>
        <w:t>facultada para investigar</w:t>
      </w:r>
      <w:r w:rsidRPr="002D16BA">
        <w:rPr>
          <w:rFonts w:ascii="Palatino Linotype" w:hAnsi="Palatino Linotype" w:cs="Tahoma"/>
          <w:b/>
          <w:szCs w:val="22"/>
        </w:rPr>
        <w:t xml:space="preserve"> los delitos</w:t>
      </w:r>
      <w:r w:rsidRPr="002D16BA">
        <w:rPr>
          <w:rFonts w:ascii="Palatino Linotype" w:hAnsi="Palatino Linotype" w:cs="Tahoma"/>
          <w:szCs w:val="22"/>
        </w:rPr>
        <w:t>.</w:t>
      </w:r>
    </w:p>
    <w:p w:rsidR="0085299E" w:rsidRPr="002D16BA" w:rsidRDefault="00F078D3" w:rsidP="00BA4993">
      <w:pPr>
        <w:tabs>
          <w:tab w:val="left" w:pos="4962"/>
        </w:tabs>
        <w:spacing w:line="276" w:lineRule="auto"/>
        <w:ind w:left="567" w:right="539"/>
        <w:jc w:val="both"/>
        <w:rPr>
          <w:rFonts w:ascii="Palatino Linotype" w:hAnsi="Palatino Linotype" w:cs="Tahoma"/>
          <w:szCs w:val="22"/>
        </w:rPr>
      </w:pPr>
      <w:r w:rsidRPr="002D16BA">
        <w:rPr>
          <w:rFonts w:ascii="Palatino Linotype" w:hAnsi="Palatino Linotype" w:cs="Tahoma"/>
          <w:b/>
          <w:szCs w:val="22"/>
        </w:rPr>
        <w:t>X.</w:t>
      </w:r>
      <w:r w:rsidRPr="002D16BA">
        <w:rPr>
          <w:rFonts w:ascii="Palatino Linotype" w:hAnsi="Palatino Linotype" w:cs="Tahoma"/>
          <w:szCs w:val="22"/>
        </w:rPr>
        <w:t xml:space="preserve"> </w:t>
      </w:r>
      <w:r w:rsidR="0085299E" w:rsidRPr="002D16BA">
        <w:rPr>
          <w:rFonts w:ascii="Palatino Linotype" w:hAnsi="Palatino Linotype" w:cs="Tahoma"/>
          <w:szCs w:val="22"/>
        </w:rPr>
        <w:t>…</w:t>
      </w:r>
    </w:p>
    <w:p w:rsidR="0085299E" w:rsidRPr="002D16BA" w:rsidRDefault="0085299E" w:rsidP="00BA4993">
      <w:pPr>
        <w:tabs>
          <w:tab w:val="left" w:pos="4962"/>
        </w:tabs>
        <w:spacing w:line="276" w:lineRule="auto"/>
        <w:ind w:left="567" w:right="539"/>
        <w:jc w:val="both"/>
        <w:rPr>
          <w:rFonts w:ascii="Palatino Linotype" w:hAnsi="Palatino Linotype" w:cs="Tahoma"/>
          <w:b/>
          <w:szCs w:val="22"/>
        </w:rPr>
      </w:pPr>
      <w:r w:rsidRPr="002D16BA">
        <w:rPr>
          <w:rFonts w:ascii="Palatino Linotype" w:hAnsi="Palatino Linotype" w:cs="Tahoma"/>
          <w:b/>
          <w:szCs w:val="22"/>
        </w:rPr>
        <w:t>XI. Servicios Periciales: a la Unidad de Servicios Periciales y las y los peritos que la integran.</w:t>
      </w:r>
    </w:p>
    <w:p w:rsidR="0085299E" w:rsidRPr="002D16BA" w:rsidRDefault="0085299E" w:rsidP="000F771C">
      <w:pPr>
        <w:tabs>
          <w:tab w:val="left" w:pos="4962"/>
        </w:tabs>
        <w:spacing w:line="276" w:lineRule="auto"/>
        <w:ind w:right="539"/>
        <w:jc w:val="both"/>
        <w:rPr>
          <w:rFonts w:ascii="Palatino Linotype" w:hAnsi="Palatino Linotype" w:cs="Tahoma"/>
          <w:b/>
          <w:szCs w:val="22"/>
        </w:rPr>
      </w:pPr>
    </w:p>
    <w:p w:rsidR="0085299E" w:rsidRPr="002D16BA" w:rsidRDefault="0085299E" w:rsidP="0085299E">
      <w:pPr>
        <w:tabs>
          <w:tab w:val="left" w:pos="4962"/>
        </w:tabs>
        <w:spacing w:line="276" w:lineRule="auto"/>
        <w:ind w:left="567" w:right="539"/>
        <w:jc w:val="both"/>
        <w:rPr>
          <w:rFonts w:ascii="Palatino Linotype" w:hAnsi="Palatino Linotype" w:cs="Tahoma"/>
          <w:szCs w:val="22"/>
        </w:rPr>
      </w:pPr>
      <w:r w:rsidRPr="002D16BA">
        <w:rPr>
          <w:rFonts w:ascii="Palatino Linotype" w:hAnsi="Palatino Linotype" w:cs="Tahoma"/>
          <w:b/>
          <w:szCs w:val="22"/>
        </w:rPr>
        <w:t xml:space="preserve">Artículo 10. </w:t>
      </w:r>
      <w:r w:rsidRPr="002D16BA">
        <w:rPr>
          <w:rFonts w:ascii="Palatino Linotype" w:hAnsi="Palatino Linotype" w:cs="Tahoma"/>
          <w:szCs w:val="22"/>
        </w:rPr>
        <w:t>La Fiscalía contará con las atribuciones siguientes:</w:t>
      </w:r>
    </w:p>
    <w:p w:rsidR="0085299E" w:rsidRPr="002D16BA" w:rsidRDefault="0085299E" w:rsidP="0085299E">
      <w:pPr>
        <w:tabs>
          <w:tab w:val="left" w:pos="4962"/>
        </w:tabs>
        <w:spacing w:line="276" w:lineRule="auto"/>
        <w:ind w:left="567" w:right="539"/>
        <w:jc w:val="both"/>
        <w:rPr>
          <w:rFonts w:ascii="Palatino Linotype" w:hAnsi="Palatino Linotype" w:cs="Tahoma"/>
          <w:b/>
          <w:szCs w:val="22"/>
        </w:rPr>
      </w:pPr>
    </w:p>
    <w:p w:rsidR="0085299E" w:rsidRPr="002D16BA" w:rsidRDefault="0085299E" w:rsidP="0085299E">
      <w:pPr>
        <w:tabs>
          <w:tab w:val="left" w:pos="4962"/>
        </w:tabs>
        <w:spacing w:line="276" w:lineRule="auto"/>
        <w:ind w:left="567" w:right="539"/>
        <w:jc w:val="both"/>
        <w:rPr>
          <w:rFonts w:ascii="Palatino Linotype" w:hAnsi="Palatino Linotype" w:cs="Tahoma"/>
          <w:szCs w:val="22"/>
        </w:rPr>
      </w:pPr>
      <w:r w:rsidRPr="002D16BA">
        <w:rPr>
          <w:rFonts w:ascii="Palatino Linotype" w:hAnsi="Palatino Linotype" w:cs="Tahoma"/>
          <w:b/>
          <w:szCs w:val="22"/>
        </w:rPr>
        <w:t xml:space="preserve">I. </w:t>
      </w:r>
      <w:r w:rsidRPr="002D16BA">
        <w:rPr>
          <w:rFonts w:ascii="Palatino Linotype" w:hAnsi="Palatino Linotype" w:cs="Tahoma"/>
          <w:szCs w:val="22"/>
        </w:rPr>
        <w:t>Ejercer las facultades que la Constitución Federal, la Constitución del Estado y las demás disposiciones jurídicas aplicables le confieren al Ministerio Público, a la Policía de Investigación y a los Servicios Periciales, así como en materia de Justicia Restaurativa, en el ámbito de su competencia.</w:t>
      </w:r>
    </w:p>
    <w:p w:rsidR="003C0826" w:rsidRPr="002D16BA" w:rsidRDefault="003C0826" w:rsidP="00C66EB4">
      <w:pPr>
        <w:tabs>
          <w:tab w:val="left" w:pos="4962"/>
        </w:tabs>
        <w:spacing w:line="276" w:lineRule="auto"/>
        <w:ind w:left="567" w:right="539"/>
        <w:jc w:val="both"/>
        <w:rPr>
          <w:rFonts w:ascii="Palatino Linotype" w:hAnsi="Palatino Linotype" w:cs="Tahoma"/>
          <w:szCs w:val="22"/>
        </w:rPr>
      </w:pPr>
      <w:r w:rsidRPr="002D16BA">
        <w:rPr>
          <w:rFonts w:ascii="Palatino Linotype" w:hAnsi="Palatino Linotype" w:cs="Tahoma"/>
          <w:szCs w:val="22"/>
        </w:rPr>
        <w:t xml:space="preserve">II. Vigilar que se observe el principio de legalidad y los controles de constitucionalidad y convencionalidad en el ámbito de su competencia. </w:t>
      </w:r>
    </w:p>
    <w:p w:rsidR="003C0826" w:rsidRPr="002D16BA" w:rsidRDefault="003C0826" w:rsidP="00C66EB4">
      <w:pPr>
        <w:tabs>
          <w:tab w:val="left" w:pos="4962"/>
        </w:tabs>
        <w:spacing w:line="276" w:lineRule="auto"/>
        <w:ind w:left="567" w:right="539"/>
        <w:jc w:val="both"/>
        <w:rPr>
          <w:rFonts w:ascii="Palatino Linotype" w:hAnsi="Palatino Linotype" w:cs="Tahoma"/>
          <w:szCs w:val="22"/>
        </w:rPr>
      </w:pPr>
      <w:r w:rsidRPr="002D16BA">
        <w:rPr>
          <w:rFonts w:ascii="Palatino Linotype" w:hAnsi="Palatino Linotype" w:cs="Tahoma"/>
          <w:szCs w:val="22"/>
        </w:rPr>
        <w:lastRenderedPageBreak/>
        <w:t xml:space="preserve">III. Aplicar los mecanismos alternativos de solución de controversias en materia penal en términos de la Ley Nacional de Mecanismos Alternativos de Solución de Controversias en Materia Penal, la investigación, persecución y de participación en la ejecución de las penas y medidas de seguridad por los delitos en el ámbito local y en los casos que sean materia concurrente. </w:t>
      </w:r>
    </w:p>
    <w:p w:rsidR="003C0826" w:rsidRPr="002D16BA" w:rsidRDefault="003C0826" w:rsidP="00C66EB4">
      <w:pPr>
        <w:tabs>
          <w:tab w:val="left" w:pos="4962"/>
        </w:tabs>
        <w:spacing w:line="276" w:lineRule="auto"/>
        <w:ind w:left="567" w:right="539"/>
        <w:jc w:val="both"/>
        <w:rPr>
          <w:rFonts w:ascii="Palatino Linotype" w:hAnsi="Palatino Linotype" w:cs="Tahoma"/>
          <w:szCs w:val="22"/>
        </w:rPr>
      </w:pPr>
      <w:r w:rsidRPr="002D16BA">
        <w:rPr>
          <w:rFonts w:ascii="Palatino Linotype" w:hAnsi="Palatino Linotype" w:cs="Tahoma"/>
          <w:szCs w:val="22"/>
        </w:rPr>
        <w:t xml:space="preserve">IV. Coadyuvar con las instituciones de Procuración de Justicia de la Federación y de las entidades federativas, en la investigación de los delitos y en la persecución de los imputados, en los términos de su normatividad y de los convenios correspondientes y demás instrumentos jurídicos que se formalicen al respecto. </w:t>
      </w:r>
    </w:p>
    <w:p w:rsidR="003C0826" w:rsidRPr="002D16BA" w:rsidRDefault="003C0826" w:rsidP="00C66EB4">
      <w:pPr>
        <w:tabs>
          <w:tab w:val="left" w:pos="4962"/>
        </w:tabs>
        <w:spacing w:line="276" w:lineRule="auto"/>
        <w:ind w:left="567" w:right="539"/>
        <w:jc w:val="both"/>
        <w:rPr>
          <w:rFonts w:ascii="Palatino Linotype" w:hAnsi="Palatino Linotype" w:cs="Tahoma"/>
          <w:szCs w:val="22"/>
        </w:rPr>
      </w:pPr>
      <w:r w:rsidRPr="002D16BA">
        <w:rPr>
          <w:rFonts w:ascii="Palatino Linotype" w:hAnsi="Palatino Linotype" w:cs="Tahoma"/>
          <w:szCs w:val="22"/>
        </w:rPr>
        <w:t xml:space="preserve">V. Solicitar la colaboración, así como informes o documentos a las dependencias y entidades de la Administración Pública Federal, Estatal y Municipal y órganos autónomos de la Federación y del Estado, así como de otras entidades federativas y municipios de la República, en términos de lo señalado en la fracción anterior. </w:t>
      </w:r>
    </w:p>
    <w:p w:rsidR="00692ED6" w:rsidRPr="002D16BA" w:rsidRDefault="003C0826" w:rsidP="00C66EB4">
      <w:pPr>
        <w:tabs>
          <w:tab w:val="left" w:pos="4962"/>
        </w:tabs>
        <w:spacing w:line="276" w:lineRule="auto"/>
        <w:ind w:left="567" w:right="539"/>
        <w:jc w:val="both"/>
        <w:rPr>
          <w:rFonts w:ascii="Palatino Linotype" w:hAnsi="Palatino Linotype" w:cs="Tahoma"/>
          <w:szCs w:val="22"/>
        </w:rPr>
      </w:pPr>
      <w:r w:rsidRPr="002D16BA">
        <w:rPr>
          <w:rFonts w:ascii="Palatino Linotype" w:hAnsi="Palatino Linotype" w:cs="Tahoma"/>
          <w:szCs w:val="22"/>
        </w:rPr>
        <w:t xml:space="preserve">VI. Requerir informes y documentos de las y los particulares, así como de las personas físicas y jurídicas colectivas, sujetándose a los términos previstos en las disposiciones jurídicas aplicables. </w:t>
      </w:r>
    </w:p>
    <w:p w:rsidR="00692ED6" w:rsidRPr="002D16BA" w:rsidRDefault="00692ED6" w:rsidP="00C66EB4">
      <w:pPr>
        <w:tabs>
          <w:tab w:val="left" w:pos="4962"/>
        </w:tabs>
        <w:spacing w:line="276" w:lineRule="auto"/>
        <w:ind w:left="567" w:right="539"/>
        <w:jc w:val="both"/>
        <w:rPr>
          <w:rFonts w:ascii="Palatino Linotype" w:hAnsi="Palatino Linotype" w:cs="Tahoma"/>
          <w:szCs w:val="22"/>
        </w:rPr>
      </w:pPr>
      <w:r w:rsidRPr="002D16BA">
        <w:rPr>
          <w:rFonts w:ascii="Palatino Linotype" w:hAnsi="Palatino Linotype" w:cs="Tahoma"/>
          <w:szCs w:val="22"/>
        </w:rPr>
        <w:t xml:space="preserve">VII. Informar a las y los interesados acerca de los trámites de las quejas y denuncias que hubiesen formulado contra las y los servidores públicos. </w:t>
      </w:r>
    </w:p>
    <w:p w:rsidR="00692ED6" w:rsidRPr="002D16BA" w:rsidRDefault="00692ED6" w:rsidP="00C66EB4">
      <w:pPr>
        <w:tabs>
          <w:tab w:val="left" w:pos="4962"/>
        </w:tabs>
        <w:spacing w:line="276" w:lineRule="auto"/>
        <w:ind w:left="567" w:right="539"/>
        <w:jc w:val="both"/>
        <w:rPr>
          <w:rFonts w:ascii="Palatino Linotype" w:hAnsi="Palatino Linotype" w:cs="Tahoma"/>
          <w:szCs w:val="22"/>
        </w:rPr>
      </w:pPr>
      <w:r w:rsidRPr="002D16BA">
        <w:rPr>
          <w:rFonts w:ascii="Palatino Linotype" w:hAnsi="Palatino Linotype" w:cs="Tahoma"/>
          <w:szCs w:val="22"/>
        </w:rPr>
        <w:t xml:space="preserve">VIII. Aplicar normas de control y evaluación técnico-jurídicas en las unidades y órganos de la Fiscalía, a través de la remisión de los registros a la unidad facultada para ello, o bien, la práctica de visitas en sitio. </w:t>
      </w:r>
    </w:p>
    <w:p w:rsidR="003C0826" w:rsidRPr="002D16BA" w:rsidRDefault="00692ED6" w:rsidP="00C66EB4">
      <w:pPr>
        <w:tabs>
          <w:tab w:val="left" w:pos="4962"/>
        </w:tabs>
        <w:spacing w:line="276" w:lineRule="auto"/>
        <w:ind w:left="567" w:right="539"/>
        <w:jc w:val="both"/>
        <w:rPr>
          <w:rFonts w:ascii="Palatino Linotype" w:hAnsi="Palatino Linotype" w:cs="Tahoma"/>
          <w:szCs w:val="22"/>
        </w:rPr>
      </w:pPr>
      <w:r w:rsidRPr="002D16BA">
        <w:rPr>
          <w:rFonts w:ascii="Palatino Linotype" w:hAnsi="Palatino Linotype" w:cs="Tahoma"/>
          <w:szCs w:val="22"/>
        </w:rPr>
        <w:t>IX. Vigilar que las y los agentes del Ministerio Público soliciten y ejecuten conjuntamente con la Policía de Investigación y sus auxiliares, así como otras instancias competentes, o a través de éstos, de manera obligatoria, las órdenes y medidas de protección en favor de la víctima u ofendido y de toda aquella persona involucrada en la investigación de algún delito que tenga un riesgo objetivo.</w:t>
      </w:r>
    </w:p>
    <w:p w:rsidR="00692ED6" w:rsidRPr="002D16BA" w:rsidRDefault="00692ED6" w:rsidP="00C66EB4">
      <w:pPr>
        <w:tabs>
          <w:tab w:val="left" w:pos="4962"/>
        </w:tabs>
        <w:spacing w:line="276" w:lineRule="auto"/>
        <w:ind w:left="567" w:right="539"/>
        <w:jc w:val="both"/>
        <w:rPr>
          <w:rFonts w:ascii="Palatino Linotype" w:hAnsi="Palatino Linotype" w:cs="Tahoma"/>
          <w:szCs w:val="22"/>
        </w:rPr>
      </w:pPr>
      <w:r w:rsidRPr="002D16BA">
        <w:rPr>
          <w:rFonts w:ascii="Palatino Linotype" w:hAnsi="Palatino Linotype" w:cs="Tahoma"/>
          <w:szCs w:val="22"/>
          <w:u w:val="single"/>
        </w:rPr>
        <w:t>X. Formar y actualizar a las y los servidores públicos</w:t>
      </w:r>
      <w:r w:rsidRPr="002D16BA">
        <w:rPr>
          <w:rFonts w:ascii="Palatino Linotype" w:hAnsi="Palatino Linotype" w:cs="Tahoma"/>
          <w:szCs w:val="22"/>
        </w:rPr>
        <w:t xml:space="preserve"> para los mecanismos alternativos de solución de controversias en materia penal, la investigación, persecución y sanción de los delitos y en las demás materias que sean de su competencia, a través de la implementación del servicio de carrera de las y los agentes del ministerio público, las y los policías de investigación, las y los peritos, las y los orientadores jurídicos y las y los facilitadores de mecanismos alternativos de solución de controversias en materia penal. </w:t>
      </w:r>
    </w:p>
    <w:p w:rsidR="00692ED6" w:rsidRPr="002D16BA" w:rsidRDefault="00692ED6" w:rsidP="00C66EB4">
      <w:pPr>
        <w:tabs>
          <w:tab w:val="left" w:pos="4962"/>
        </w:tabs>
        <w:spacing w:line="276" w:lineRule="auto"/>
        <w:ind w:left="567" w:right="539"/>
        <w:jc w:val="both"/>
        <w:rPr>
          <w:rFonts w:ascii="Palatino Linotype" w:hAnsi="Palatino Linotype" w:cs="Tahoma"/>
          <w:szCs w:val="22"/>
        </w:rPr>
      </w:pPr>
      <w:r w:rsidRPr="002D16BA">
        <w:rPr>
          <w:rFonts w:ascii="Palatino Linotype" w:hAnsi="Palatino Linotype" w:cs="Tahoma"/>
          <w:szCs w:val="22"/>
          <w:u w:val="single"/>
        </w:rPr>
        <w:t>XI. Impartir a sus servidores públicos capacitación</w:t>
      </w:r>
      <w:r w:rsidRPr="002D16BA">
        <w:rPr>
          <w:rFonts w:ascii="Palatino Linotype" w:hAnsi="Palatino Linotype" w:cs="Tahoma"/>
          <w:szCs w:val="22"/>
        </w:rPr>
        <w:t xml:space="preserve"> sistemática, especializada y permanente, en materia de derechos de las niñas, niños, adolescentes y mujeres, para la debida diligencia en la conducción de la investigación y procesos penales, especialmente de los delitos de violencia de género. </w:t>
      </w:r>
    </w:p>
    <w:p w:rsidR="00692ED6" w:rsidRPr="002D16BA" w:rsidRDefault="00692ED6" w:rsidP="00C66EB4">
      <w:pPr>
        <w:tabs>
          <w:tab w:val="left" w:pos="4962"/>
        </w:tabs>
        <w:spacing w:line="276" w:lineRule="auto"/>
        <w:ind w:left="567" w:right="539"/>
        <w:jc w:val="both"/>
        <w:rPr>
          <w:rFonts w:ascii="Palatino Linotype" w:hAnsi="Palatino Linotype" w:cs="Tahoma"/>
          <w:szCs w:val="22"/>
        </w:rPr>
      </w:pPr>
      <w:r w:rsidRPr="002D16BA">
        <w:rPr>
          <w:rFonts w:ascii="Palatino Linotype" w:hAnsi="Palatino Linotype" w:cs="Tahoma"/>
          <w:szCs w:val="22"/>
          <w:u w:val="single"/>
        </w:rPr>
        <w:t>XII. Llevar a cabo todos los actos necesarios para la constitución y administración del patrimonio de la Fiscalía</w:t>
      </w:r>
      <w:r w:rsidRPr="002D16BA">
        <w:rPr>
          <w:rFonts w:ascii="Palatino Linotype" w:hAnsi="Palatino Linotype" w:cs="Tahoma"/>
          <w:szCs w:val="22"/>
        </w:rPr>
        <w:t xml:space="preserve">, en el ámbito de su competencia, conforme a la normatividad aplicable. </w:t>
      </w:r>
    </w:p>
    <w:p w:rsidR="00692ED6" w:rsidRPr="002D16BA" w:rsidRDefault="00692ED6" w:rsidP="00C66EB4">
      <w:pPr>
        <w:tabs>
          <w:tab w:val="left" w:pos="4962"/>
        </w:tabs>
        <w:spacing w:line="276" w:lineRule="auto"/>
        <w:ind w:left="567" w:right="539"/>
        <w:jc w:val="both"/>
        <w:rPr>
          <w:rFonts w:ascii="Palatino Linotype" w:hAnsi="Palatino Linotype" w:cs="Tahoma"/>
          <w:szCs w:val="22"/>
        </w:rPr>
      </w:pPr>
      <w:r w:rsidRPr="002D16BA">
        <w:rPr>
          <w:rFonts w:ascii="Palatino Linotype" w:hAnsi="Palatino Linotype" w:cs="Tahoma"/>
          <w:szCs w:val="22"/>
          <w:u w:val="single"/>
        </w:rPr>
        <w:lastRenderedPageBreak/>
        <w:t>XIII. Adquirir, arrendar y contratar bienes y servicios</w:t>
      </w:r>
      <w:r w:rsidRPr="002D16BA">
        <w:rPr>
          <w:rFonts w:ascii="Palatino Linotype" w:hAnsi="Palatino Linotype" w:cs="Tahoma"/>
          <w:szCs w:val="22"/>
        </w:rPr>
        <w:t xml:space="preserve">, de conformidad con las disposiciones jurídicas aplicables para la Fiscalía. </w:t>
      </w:r>
    </w:p>
    <w:p w:rsidR="00692ED6" w:rsidRPr="002D16BA" w:rsidRDefault="00692ED6" w:rsidP="00C66EB4">
      <w:pPr>
        <w:tabs>
          <w:tab w:val="left" w:pos="4962"/>
        </w:tabs>
        <w:spacing w:line="276" w:lineRule="auto"/>
        <w:ind w:left="567" w:right="539"/>
        <w:jc w:val="both"/>
        <w:rPr>
          <w:rFonts w:ascii="Palatino Linotype" w:hAnsi="Palatino Linotype" w:cs="Tahoma"/>
          <w:szCs w:val="22"/>
          <w:u w:val="single"/>
        </w:rPr>
      </w:pPr>
      <w:r w:rsidRPr="002D16BA">
        <w:rPr>
          <w:rFonts w:ascii="Palatino Linotype" w:hAnsi="Palatino Linotype" w:cs="Tahoma"/>
          <w:szCs w:val="22"/>
          <w:u w:val="single"/>
        </w:rPr>
        <w:t xml:space="preserve">XIV. Implementar de manera coordinada con su Órgano Interno de Control y su </w:t>
      </w:r>
      <w:proofErr w:type="spellStart"/>
      <w:r w:rsidRPr="002D16BA">
        <w:rPr>
          <w:rFonts w:ascii="Palatino Linotype" w:hAnsi="Palatino Linotype" w:cs="Tahoma"/>
          <w:szCs w:val="22"/>
          <w:u w:val="single"/>
        </w:rPr>
        <w:t>Visitaduría</w:t>
      </w:r>
      <w:proofErr w:type="spellEnd"/>
      <w:r w:rsidRPr="002D16BA">
        <w:rPr>
          <w:rFonts w:ascii="Palatino Linotype" w:hAnsi="Palatino Linotype" w:cs="Tahoma"/>
          <w:szCs w:val="22"/>
          <w:u w:val="single"/>
        </w:rPr>
        <w:t xml:space="preserve"> General, un sistema de control y evaluación de la gestión institucional para la Fiscalía. </w:t>
      </w:r>
    </w:p>
    <w:p w:rsidR="00692ED6" w:rsidRPr="002D16BA" w:rsidRDefault="00692ED6" w:rsidP="00C66EB4">
      <w:pPr>
        <w:tabs>
          <w:tab w:val="left" w:pos="4962"/>
        </w:tabs>
        <w:spacing w:line="276" w:lineRule="auto"/>
        <w:ind w:left="567" w:right="539"/>
        <w:jc w:val="both"/>
        <w:rPr>
          <w:rFonts w:ascii="Palatino Linotype" w:hAnsi="Palatino Linotype" w:cs="Tahoma"/>
          <w:szCs w:val="22"/>
        </w:rPr>
      </w:pPr>
      <w:r w:rsidRPr="002D16BA">
        <w:rPr>
          <w:rFonts w:ascii="Palatino Linotype" w:hAnsi="Palatino Linotype" w:cs="Tahoma"/>
          <w:szCs w:val="22"/>
          <w:u w:val="single"/>
        </w:rPr>
        <w:t>XV. Establecer políticas en materia de prevención del delito, procuración de justicia y servicio público con perspectiva de género</w:t>
      </w:r>
      <w:r w:rsidRPr="002D16BA">
        <w:rPr>
          <w:rFonts w:ascii="Palatino Linotype" w:hAnsi="Palatino Linotype" w:cs="Tahoma"/>
          <w:szCs w:val="22"/>
        </w:rPr>
        <w:t xml:space="preserve">, en coordinación con las instituciones de seguridad pública y órganos autónomos federales y estatales, así como con los municipios. </w:t>
      </w:r>
    </w:p>
    <w:p w:rsidR="00692ED6" w:rsidRPr="002D16BA" w:rsidRDefault="00692ED6" w:rsidP="00C66EB4">
      <w:pPr>
        <w:tabs>
          <w:tab w:val="left" w:pos="4962"/>
        </w:tabs>
        <w:spacing w:line="276" w:lineRule="auto"/>
        <w:ind w:left="567" w:right="539"/>
        <w:jc w:val="both"/>
        <w:rPr>
          <w:rFonts w:ascii="Palatino Linotype" w:hAnsi="Palatino Linotype" w:cs="Tahoma"/>
          <w:szCs w:val="22"/>
          <w:u w:val="single"/>
        </w:rPr>
      </w:pPr>
      <w:r w:rsidRPr="002D16BA">
        <w:rPr>
          <w:rFonts w:ascii="Palatino Linotype" w:hAnsi="Palatino Linotype" w:cs="Tahoma"/>
          <w:szCs w:val="22"/>
          <w:u w:val="single"/>
        </w:rPr>
        <w:t xml:space="preserve">XVI. Promover la participación responsable de la sociedad civil y los medios de comunicación, con el fin que se cumplan con los programas que le competan, en los términos que en ellos se establezcan. </w:t>
      </w:r>
    </w:p>
    <w:p w:rsidR="00692ED6" w:rsidRPr="002D16BA" w:rsidRDefault="00692ED6" w:rsidP="00C66EB4">
      <w:pPr>
        <w:tabs>
          <w:tab w:val="left" w:pos="4962"/>
        </w:tabs>
        <w:spacing w:line="276" w:lineRule="auto"/>
        <w:ind w:left="567" w:right="539"/>
        <w:jc w:val="both"/>
        <w:rPr>
          <w:rFonts w:ascii="Palatino Linotype" w:hAnsi="Palatino Linotype" w:cs="Tahoma"/>
          <w:szCs w:val="22"/>
        </w:rPr>
      </w:pPr>
      <w:r w:rsidRPr="002D16BA">
        <w:rPr>
          <w:rFonts w:ascii="Palatino Linotype" w:hAnsi="Palatino Linotype" w:cs="Tahoma"/>
          <w:szCs w:val="22"/>
          <w:u w:val="single"/>
        </w:rPr>
        <w:t>XVII. Establecer medios de información sistemática y directa con la sociedad, de sus actividades, garantizando el acceso a la información de la Fiscalía</w:t>
      </w:r>
      <w:r w:rsidRPr="002D16BA">
        <w:rPr>
          <w:rFonts w:ascii="Palatino Linotype" w:hAnsi="Palatino Linotype" w:cs="Tahoma"/>
          <w:szCs w:val="22"/>
        </w:rPr>
        <w:t xml:space="preserve">, en los términos y con las limitantes establecidas en la Constitución Federal, la Constitución del Estado y en las demás disposiciones jurídicas aplicables. </w:t>
      </w:r>
    </w:p>
    <w:p w:rsidR="004253D7" w:rsidRPr="002D16BA" w:rsidRDefault="00692ED6" w:rsidP="00C66EB4">
      <w:pPr>
        <w:tabs>
          <w:tab w:val="left" w:pos="4962"/>
        </w:tabs>
        <w:spacing w:line="276" w:lineRule="auto"/>
        <w:ind w:left="567" w:right="539"/>
        <w:jc w:val="both"/>
        <w:rPr>
          <w:rFonts w:ascii="Palatino Linotype" w:hAnsi="Palatino Linotype" w:cs="Tahoma"/>
          <w:szCs w:val="22"/>
        </w:rPr>
      </w:pPr>
      <w:r w:rsidRPr="002D16BA">
        <w:rPr>
          <w:rFonts w:ascii="Palatino Linotype" w:hAnsi="Palatino Linotype" w:cs="Tahoma"/>
          <w:szCs w:val="22"/>
        </w:rPr>
        <w:t xml:space="preserve">XVIII. Crear los mecanismos de supervisión, control y seguimiento de las actuaciones que realice el personal que la integran, en relación a las disposiciones jurídicas con perspectiva de género. </w:t>
      </w:r>
    </w:p>
    <w:p w:rsidR="00692ED6" w:rsidRPr="002D16BA" w:rsidRDefault="00692ED6" w:rsidP="00C66EB4">
      <w:pPr>
        <w:tabs>
          <w:tab w:val="left" w:pos="4962"/>
        </w:tabs>
        <w:spacing w:line="276" w:lineRule="auto"/>
        <w:ind w:left="567" w:right="539"/>
        <w:jc w:val="both"/>
        <w:rPr>
          <w:rFonts w:ascii="Palatino Linotype" w:hAnsi="Palatino Linotype" w:cs="Tahoma"/>
          <w:szCs w:val="22"/>
        </w:rPr>
      </w:pPr>
      <w:r w:rsidRPr="002D16BA">
        <w:rPr>
          <w:rFonts w:ascii="Palatino Linotype" w:hAnsi="Palatino Linotype" w:cs="Tahoma"/>
          <w:szCs w:val="22"/>
        </w:rPr>
        <w:t xml:space="preserve">XIX. Atender de manera oficiosa las denuncias que se presenten por hechos que puedan ser constitutivos de delitos relacionados con la violencia de género. </w:t>
      </w:r>
    </w:p>
    <w:p w:rsidR="00692ED6" w:rsidRPr="002D16BA" w:rsidRDefault="00692ED6" w:rsidP="00C66EB4">
      <w:pPr>
        <w:tabs>
          <w:tab w:val="left" w:pos="4962"/>
        </w:tabs>
        <w:spacing w:line="276" w:lineRule="auto"/>
        <w:ind w:left="567" w:right="539"/>
        <w:jc w:val="both"/>
        <w:rPr>
          <w:rFonts w:ascii="Palatino Linotype" w:hAnsi="Palatino Linotype" w:cs="Tahoma"/>
          <w:szCs w:val="22"/>
        </w:rPr>
      </w:pPr>
      <w:r w:rsidRPr="002D16BA">
        <w:rPr>
          <w:rFonts w:ascii="Palatino Linotype" w:hAnsi="Palatino Linotype" w:cs="Tahoma"/>
          <w:szCs w:val="22"/>
        </w:rPr>
        <w:t xml:space="preserve">XX. Compartir las bases de datos e información de que disponga en materia delictiva para la consolidación de una plataforma única de información preventiva y para la investigación de los delitos. Los niveles de acceso y características de la información serán definidos en el protocolo en materia de investigación que emita el Fiscal General, y </w:t>
      </w:r>
    </w:p>
    <w:p w:rsidR="00692ED6" w:rsidRPr="002D16BA" w:rsidRDefault="00692ED6" w:rsidP="00C66EB4">
      <w:pPr>
        <w:tabs>
          <w:tab w:val="left" w:pos="4962"/>
        </w:tabs>
        <w:spacing w:line="276" w:lineRule="auto"/>
        <w:ind w:left="567" w:right="539"/>
        <w:jc w:val="both"/>
        <w:rPr>
          <w:rFonts w:ascii="Palatino Linotype" w:hAnsi="Palatino Linotype" w:cs="Tahoma"/>
          <w:szCs w:val="22"/>
        </w:rPr>
      </w:pPr>
      <w:r w:rsidRPr="002D16BA">
        <w:rPr>
          <w:rFonts w:ascii="Palatino Linotype" w:hAnsi="Palatino Linotype" w:cs="Tahoma"/>
          <w:szCs w:val="22"/>
        </w:rPr>
        <w:t>XXI. Las demás previstas en las disposiciones jurídicas aplicables.</w:t>
      </w:r>
    </w:p>
    <w:p w:rsidR="00CC254A" w:rsidRPr="002D16BA" w:rsidRDefault="00CC254A" w:rsidP="00CC254A">
      <w:pPr>
        <w:tabs>
          <w:tab w:val="left" w:pos="4962"/>
        </w:tabs>
        <w:spacing w:line="276" w:lineRule="auto"/>
        <w:ind w:left="567" w:right="567"/>
        <w:jc w:val="both"/>
        <w:rPr>
          <w:rFonts w:ascii="Palatino Linotype" w:hAnsi="Palatino Linotype" w:cs="Tahoma"/>
          <w:szCs w:val="22"/>
        </w:rPr>
      </w:pPr>
      <w:r w:rsidRPr="002D16BA">
        <w:rPr>
          <w:rFonts w:ascii="Palatino Linotype" w:hAnsi="Palatino Linotype" w:cs="Tahoma"/>
          <w:szCs w:val="22"/>
        </w:rPr>
        <w:t>(Énfasis añadido)</w:t>
      </w:r>
    </w:p>
    <w:p w:rsidR="003C0826" w:rsidRPr="002D16BA" w:rsidRDefault="003C0826" w:rsidP="00C66EB4">
      <w:pPr>
        <w:tabs>
          <w:tab w:val="left" w:pos="4962"/>
        </w:tabs>
        <w:spacing w:line="276" w:lineRule="auto"/>
        <w:ind w:left="567" w:right="539"/>
        <w:jc w:val="both"/>
        <w:rPr>
          <w:rFonts w:ascii="Palatino Linotype" w:hAnsi="Palatino Linotype" w:cs="Tahoma"/>
          <w:sz w:val="22"/>
          <w:szCs w:val="22"/>
        </w:rPr>
      </w:pPr>
    </w:p>
    <w:p w:rsidR="00BA4993" w:rsidRPr="002D16BA" w:rsidRDefault="007F20A5" w:rsidP="001B43B8">
      <w:pPr>
        <w:tabs>
          <w:tab w:val="left" w:pos="4962"/>
        </w:tabs>
        <w:spacing w:line="276" w:lineRule="auto"/>
        <w:jc w:val="both"/>
        <w:rPr>
          <w:rFonts w:ascii="Palatino Linotype" w:hAnsi="Palatino Linotype" w:cs="Tahoma"/>
          <w:sz w:val="22"/>
          <w:szCs w:val="22"/>
        </w:rPr>
      </w:pPr>
      <w:r w:rsidRPr="002D16BA">
        <w:rPr>
          <w:rFonts w:ascii="Palatino Linotype" w:hAnsi="Palatino Linotype" w:cs="Tahoma"/>
          <w:sz w:val="22"/>
          <w:szCs w:val="22"/>
        </w:rPr>
        <w:t xml:space="preserve">Así, de lo anterior se desprende que las atribuciones conferidas al Ministerio Público en materia de investigación, persecución y combate a la delincuencia, recaen directamente sobre el personal operativo, a saber agentes del Ministerio Público, Policía de Investigación, Perito y Facilitador. </w:t>
      </w:r>
      <w:r w:rsidR="004253D7" w:rsidRPr="002D16BA">
        <w:rPr>
          <w:rFonts w:ascii="Palatino Linotype" w:hAnsi="Palatino Linotype" w:cs="Tahoma"/>
          <w:sz w:val="22"/>
          <w:szCs w:val="22"/>
        </w:rPr>
        <w:t xml:space="preserve">Asimismo, también se advierte que realiza actividades adicionales que no están vinculadas directamente con prevención del delito, investigaciones o procuración de justicia; por ejemplo, la administración de su patrimonio. </w:t>
      </w:r>
      <w:r w:rsidRPr="002D16BA">
        <w:rPr>
          <w:rFonts w:ascii="Palatino Linotype" w:hAnsi="Palatino Linotype" w:cs="Tahoma"/>
          <w:sz w:val="22"/>
          <w:szCs w:val="22"/>
        </w:rPr>
        <w:t>Por tanto, lo manifestado por la Fiscalía General de Justicia del Estado de México carece de sust</w:t>
      </w:r>
      <w:r w:rsidR="0064459F" w:rsidRPr="002D16BA">
        <w:rPr>
          <w:rFonts w:ascii="Palatino Linotype" w:hAnsi="Palatino Linotype" w:cs="Tahoma"/>
          <w:sz w:val="22"/>
          <w:szCs w:val="22"/>
        </w:rPr>
        <w:t xml:space="preserve">ento, pues, </w:t>
      </w:r>
      <w:r w:rsidR="0064459F" w:rsidRPr="002D16BA">
        <w:rPr>
          <w:rFonts w:ascii="Palatino Linotype" w:hAnsi="Palatino Linotype" w:cs="Tahoma"/>
          <w:i/>
          <w:sz w:val="22"/>
          <w:szCs w:val="22"/>
        </w:rPr>
        <w:t>contrario sensu</w:t>
      </w:r>
      <w:r w:rsidR="0064459F" w:rsidRPr="002D16BA">
        <w:rPr>
          <w:rFonts w:ascii="Palatino Linotype" w:hAnsi="Palatino Linotype" w:cs="Tahoma"/>
          <w:sz w:val="22"/>
          <w:szCs w:val="22"/>
        </w:rPr>
        <w:t xml:space="preserve">, </w:t>
      </w:r>
      <w:r w:rsidRPr="002D16BA">
        <w:rPr>
          <w:rFonts w:ascii="Palatino Linotype" w:hAnsi="Palatino Linotype" w:cs="Tahoma"/>
          <w:sz w:val="22"/>
          <w:szCs w:val="22"/>
        </w:rPr>
        <w:t>el personal administrativo, según el marco normativo analizado, no lleva a cabo funciones de investigación, persecución y combate a la delincuencia.</w:t>
      </w:r>
    </w:p>
    <w:p w:rsidR="00BA4993" w:rsidRPr="002D16BA" w:rsidRDefault="00BA4993" w:rsidP="001B43B8">
      <w:pPr>
        <w:tabs>
          <w:tab w:val="left" w:pos="4962"/>
        </w:tabs>
        <w:spacing w:line="276" w:lineRule="auto"/>
        <w:jc w:val="both"/>
        <w:rPr>
          <w:rFonts w:ascii="Palatino Linotype" w:hAnsi="Palatino Linotype" w:cs="Tahoma"/>
          <w:sz w:val="22"/>
          <w:szCs w:val="22"/>
        </w:rPr>
      </w:pPr>
    </w:p>
    <w:p w:rsidR="0064459F" w:rsidRPr="002D16BA" w:rsidRDefault="0064459F" w:rsidP="001B43B8">
      <w:pPr>
        <w:tabs>
          <w:tab w:val="left" w:pos="4962"/>
        </w:tabs>
        <w:spacing w:line="276" w:lineRule="auto"/>
        <w:jc w:val="both"/>
        <w:rPr>
          <w:rFonts w:ascii="Palatino Linotype" w:hAnsi="Palatino Linotype" w:cs="Tahoma"/>
          <w:sz w:val="22"/>
          <w:szCs w:val="22"/>
        </w:rPr>
      </w:pPr>
      <w:r w:rsidRPr="002D16BA">
        <w:rPr>
          <w:rFonts w:ascii="Palatino Linotype" w:hAnsi="Palatino Linotype" w:cs="Tahoma"/>
          <w:sz w:val="22"/>
          <w:szCs w:val="22"/>
        </w:rPr>
        <w:lastRenderedPageBreak/>
        <w:t xml:space="preserve">Por tanto, el vínculo que pretende demostrar el </w:t>
      </w:r>
      <w:r w:rsidR="007D0535" w:rsidRPr="002D16BA">
        <w:rPr>
          <w:rFonts w:ascii="Palatino Linotype" w:hAnsi="Palatino Linotype" w:cs="Tahoma"/>
          <w:sz w:val="22"/>
          <w:szCs w:val="22"/>
        </w:rPr>
        <w:t>S</w:t>
      </w:r>
      <w:r w:rsidRPr="002D16BA">
        <w:rPr>
          <w:rFonts w:ascii="Palatino Linotype" w:hAnsi="Palatino Linotype" w:cs="Tahoma"/>
          <w:sz w:val="22"/>
          <w:szCs w:val="22"/>
        </w:rPr>
        <w:t xml:space="preserve">ujeto </w:t>
      </w:r>
      <w:r w:rsidR="007D0535" w:rsidRPr="002D16BA">
        <w:rPr>
          <w:rFonts w:ascii="Palatino Linotype" w:hAnsi="Palatino Linotype" w:cs="Tahoma"/>
          <w:sz w:val="22"/>
          <w:szCs w:val="22"/>
        </w:rPr>
        <w:t>O</w:t>
      </w:r>
      <w:r w:rsidRPr="002D16BA">
        <w:rPr>
          <w:rFonts w:ascii="Palatino Linotype" w:hAnsi="Palatino Linotype" w:cs="Tahoma"/>
          <w:sz w:val="22"/>
          <w:szCs w:val="22"/>
        </w:rPr>
        <w:t xml:space="preserve">bligado, entre el nombre, las funciones que realiza el personal administrativo y el riesgo a su vida, es inexistente, pues el </w:t>
      </w:r>
      <w:r w:rsidRPr="002D16BA">
        <w:rPr>
          <w:rFonts w:ascii="Palatino Linotype" w:hAnsi="Palatino Linotype" w:cs="Tahoma"/>
          <w:sz w:val="22"/>
          <w:szCs w:val="22"/>
          <w:u w:val="single"/>
        </w:rPr>
        <w:t>personal administrativo no realiza funciones de investigación, persecución y combate a la delincuencia</w:t>
      </w:r>
      <w:r w:rsidRPr="002D16BA">
        <w:rPr>
          <w:rFonts w:ascii="Palatino Linotype" w:hAnsi="Palatino Linotype" w:cs="Tahoma"/>
          <w:sz w:val="22"/>
          <w:szCs w:val="22"/>
        </w:rPr>
        <w:t>, como lo pretende hacer valer el sujeto obligado.</w:t>
      </w:r>
    </w:p>
    <w:p w:rsidR="000A0466" w:rsidRPr="002D16BA" w:rsidRDefault="000A0466" w:rsidP="00FB09D6">
      <w:pPr>
        <w:tabs>
          <w:tab w:val="left" w:pos="4962"/>
        </w:tabs>
        <w:spacing w:line="276" w:lineRule="auto"/>
        <w:jc w:val="both"/>
        <w:rPr>
          <w:rFonts w:ascii="Palatino Linotype" w:hAnsi="Palatino Linotype" w:cs="Tahoma"/>
          <w:sz w:val="22"/>
          <w:szCs w:val="22"/>
        </w:rPr>
      </w:pPr>
    </w:p>
    <w:p w:rsidR="008A33DE" w:rsidRPr="002D16BA" w:rsidRDefault="00E76A71" w:rsidP="00117267">
      <w:pPr>
        <w:tabs>
          <w:tab w:val="left" w:pos="4962"/>
        </w:tabs>
        <w:spacing w:line="276" w:lineRule="auto"/>
        <w:jc w:val="both"/>
        <w:rPr>
          <w:rFonts w:ascii="Palatino Linotype" w:hAnsi="Palatino Linotype" w:cs="Tahoma"/>
          <w:sz w:val="22"/>
          <w:szCs w:val="22"/>
        </w:rPr>
      </w:pPr>
      <w:r w:rsidRPr="002D16BA">
        <w:rPr>
          <w:rFonts w:ascii="Palatino Linotype" w:hAnsi="Palatino Linotype" w:cs="Tahoma"/>
          <w:sz w:val="22"/>
          <w:szCs w:val="22"/>
        </w:rPr>
        <w:t>Por lo antes expuesto</w:t>
      </w:r>
      <w:r w:rsidR="000A0466" w:rsidRPr="002D16BA">
        <w:rPr>
          <w:rFonts w:ascii="Palatino Linotype" w:hAnsi="Palatino Linotype" w:cs="Tahoma"/>
          <w:sz w:val="22"/>
          <w:szCs w:val="22"/>
        </w:rPr>
        <w:t xml:space="preserve">, </w:t>
      </w:r>
      <w:r w:rsidR="00117267" w:rsidRPr="002D16BA">
        <w:rPr>
          <w:rFonts w:ascii="Palatino Linotype" w:hAnsi="Palatino Linotype" w:cs="Tahoma"/>
          <w:sz w:val="22"/>
          <w:szCs w:val="22"/>
        </w:rPr>
        <w:t xml:space="preserve">cuando los servidores públicos realicen actividades en materia de seguridad pública o seguridad nacional en su carácter de operativo </w:t>
      </w:r>
      <w:r w:rsidR="00B3716A" w:rsidRPr="002D16BA">
        <w:rPr>
          <w:rFonts w:ascii="Palatino Linotype" w:hAnsi="Palatino Linotype" w:cs="Tahoma"/>
          <w:sz w:val="22"/>
          <w:szCs w:val="22"/>
        </w:rPr>
        <w:t>e</w:t>
      </w:r>
      <w:r w:rsidR="00117267" w:rsidRPr="002D16BA">
        <w:rPr>
          <w:rFonts w:ascii="Palatino Linotype" w:hAnsi="Palatino Linotype" w:cs="Tahoma"/>
          <w:sz w:val="22"/>
          <w:szCs w:val="22"/>
        </w:rPr>
        <w:t xml:space="preserve">xistiría la posibilidad de </w:t>
      </w:r>
      <w:r w:rsidR="007D0535" w:rsidRPr="002D16BA">
        <w:rPr>
          <w:rFonts w:ascii="Palatino Linotype" w:hAnsi="Palatino Linotype" w:cs="Tahoma"/>
          <w:sz w:val="22"/>
          <w:szCs w:val="22"/>
        </w:rPr>
        <w:t xml:space="preserve">analizar si se actualiza </w:t>
      </w:r>
      <w:r w:rsidR="00117267" w:rsidRPr="002D16BA">
        <w:rPr>
          <w:rFonts w:ascii="Palatino Linotype" w:hAnsi="Palatino Linotype" w:cs="Tahoma"/>
          <w:sz w:val="22"/>
          <w:szCs w:val="22"/>
        </w:rPr>
        <w:t xml:space="preserve">alguno </w:t>
      </w:r>
      <w:r w:rsidR="00B10400" w:rsidRPr="002D16BA">
        <w:rPr>
          <w:rFonts w:ascii="Palatino Linotype" w:hAnsi="Palatino Linotype" w:cs="Tahoma"/>
          <w:sz w:val="22"/>
          <w:szCs w:val="22"/>
        </w:rPr>
        <w:t xml:space="preserve">de los supuestos </w:t>
      </w:r>
      <w:r w:rsidR="007D0535" w:rsidRPr="002D16BA">
        <w:rPr>
          <w:rFonts w:ascii="Palatino Linotype" w:hAnsi="Palatino Linotype" w:cs="Tahoma"/>
          <w:sz w:val="22"/>
          <w:szCs w:val="22"/>
        </w:rPr>
        <w:t>de</w:t>
      </w:r>
      <w:r w:rsidR="00B3716A" w:rsidRPr="002D16BA">
        <w:rPr>
          <w:rFonts w:ascii="Palatino Linotype" w:hAnsi="Palatino Linotype" w:cs="Tahoma"/>
          <w:sz w:val="22"/>
          <w:szCs w:val="22"/>
        </w:rPr>
        <w:t xml:space="preserve"> </w:t>
      </w:r>
      <w:r w:rsidR="00B10400" w:rsidRPr="002D16BA">
        <w:rPr>
          <w:rFonts w:ascii="Palatino Linotype" w:hAnsi="Palatino Linotype" w:cs="Tahoma"/>
          <w:sz w:val="22"/>
          <w:szCs w:val="22"/>
        </w:rPr>
        <w:t>reserva</w:t>
      </w:r>
      <w:r w:rsidR="007D0535" w:rsidRPr="002D16BA">
        <w:rPr>
          <w:rFonts w:ascii="Palatino Linotype" w:hAnsi="Palatino Linotype" w:cs="Tahoma"/>
          <w:sz w:val="22"/>
          <w:szCs w:val="22"/>
        </w:rPr>
        <w:t xml:space="preserve"> de información</w:t>
      </w:r>
      <w:r w:rsidR="00B10400" w:rsidRPr="002D16BA">
        <w:rPr>
          <w:rFonts w:ascii="Palatino Linotype" w:hAnsi="Palatino Linotype" w:cs="Tahoma"/>
          <w:sz w:val="22"/>
          <w:szCs w:val="22"/>
        </w:rPr>
        <w:t>, no así para el caso d</w:t>
      </w:r>
      <w:r w:rsidR="008A33DE" w:rsidRPr="002D16BA">
        <w:rPr>
          <w:rFonts w:ascii="Palatino Linotype" w:hAnsi="Palatino Linotype" w:cs="Tahoma"/>
          <w:sz w:val="22"/>
          <w:szCs w:val="22"/>
        </w:rPr>
        <w:t xml:space="preserve">e personal administrativo. </w:t>
      </w:r>
    </w:p>
    <w:p w:rsidR="008A33DE" w:rsidRPr="002D16BA" w:rsidRDefault="008A33DE" w:rsidP="00117267">
      <w:pPr>
        <w:tabs>
          <w:tab w:val="left" w:pos="4962"/>
        </w:tabs>
        <w:spacing w:line="276" w:lineRule="auto"/>
        <w:jc w:val="both"/>
        <w:rPr>
          <w:rFonts w:ascii="Palatino Linotype" w:hAnsi="Palatino Linotype" w:cs="Tahoma"/>
          <w:sz w:val="22"/>
          <w:szCs w:val="22"/>
        </w:rPr>
      </w:pPr>
    </w:p>
    <w:p w:rsidR="00E76A71" w:rsidRPr="002D16BA" w:rsidRDefault="008A33DE" w:rsidP="00117267">
      <w:pPr>
        <w:tabs>
          <w:tab w:val="left" w:pos="4962"/>
        </w:tabs>
        <w:spacing w:line="276" w:lineRule="auto"/>
        <w:jc w:val="both"/>
        <w:rPr>
          <w:rFonts w:ascii="Palatino Linotype" w:hAnsi="Palatino Linotype" w:cs="Tahoma"/>
          <w:sz w:val="22"/>
          <w:szCs w:val="22"/>
        </w:rPr>
      </w:pPr>
      <w:r w:rsidRPr="002D16BA">
        <w:rPr>
          <w:rFonts w:ascii="Palatino Linotype" w:hAnsi="Palatino Linotype" w:cs="Tahoma"/>
          <w:sz w:val="22"/>
          <w:szCs w:val="22"/>
        </w:rPr>
        <w:t>Por lo tanto,</w:t>
      </w:r>
      <w:r w:rsidR="007D0535" w:rsidRPr="002D16BA">
        <w:rPr>
          <w:rFonts w:ascii="Palatino Linotype" w:hAnsi="Palatino Linotype" w:cs="Tahoma"/>
          <w:sz w:val="22"/>
          <w:szCs w:val="22"/>
        </w:rPr>
        <w:t xml:space="preserve"> como </w:t>
      </w:r>
      <w:r w:rsidR="00B3716A" w:rsidRPr="002D16BA">
        <w:rPr>
          <w:rFonts w:ascii="Palatino Linotype" w:hAnsi="Palatino Linotype" w:cs="Tahoma"/>
          <w:sz w:val="22"/>
          <w:szCs w:val="22"/>
        </w:rPr>
        <w:t xml:space="preserve">no </w:t>
      </w:r>
      <w:r w:rsidR="00E76A71" w:rsidRPr="002D16BA">
        <w:rPr>
          <w:rFonts w:ascii="Palatino Linotype" w:hAnsi="Palatino Linotype" w:cs="Tahoma"/>
          <w:sz w:val="22"/>
          <w:szCs w:val="22"/>
        </w:rPr>
        <w:t xml:space="preserve">se </w:t>
      </w:r>
      <w:r w:rsidR="007D0535" w:rsidRPr="002D16BA">
        <w:rPr>
          <w:rFonts w:ascii="Palatino Linotype" w:hAnsi="Palatino Linotype" w:cs="Tahoma"/>
          <w:sz w:val="22"/>
          <w:szCs w:val="22"/>
        </w:rPr>
        <w:t>confirma la existencia de un</w:t>
      </w:r>
      <w:r w:rsidR="00E76A71" w:rsidRPr="002D16BA">
        <w:rPr>
          <w:rFonts w:ascii="Palatino Linotype" w:hAnsi="Palatino Linotype" w:cs="Tahoma"/>
          <w:sz w:val="22"/>
          <w:szCs w:val="22"/>
        </w:rPr>
        <w:t xml:space="preserve"> vínculo entre la publicidad del nombre de los servidores públicos</w:t>
      </w:r>
      <w:r w:rsidR="001B5B40" w:rsidRPr="002D16BA">
        <w:rPr>
          <w:rFonts w:ascii="Palatino Linotype" w:hAnsi="Palatino Linotype" w:cs="Tahoma"/>
          <w:sz w:val="22"/>
          <w:szCs w:val="22"/>
        </w:rPr>
        <w:t xml:space="preserve"> de áreas administrativas</w:t>
      </w:r>
      <w:r w:rsidR="00E76A71" w:rsidRPr="002D16BA">
        <w:rPr>
          <w:rFonts w:ascii="Palatino Linotype" w:hAnsi="Palatino Linotype" w:cs="Tahoma"/>
          <w:sz w:val="22"/>
          <w:szCs w:val="22"/>
        </w:rPr>
        <w:t xml:space="preserve"> </w:t>
      </w:r>
      <w:r w:rsidR="007D0535" w:rsidRPr="002D16BA">
        <w:rPr>
          <w:rFonts w:ascii="Palatino Linotype" w:hAnsi="Palatino Linotype" w:cs="Tahoma"/>
          <w:sz w:val="22"/>
          <w:szCs w:val="22"/>
        </w:rPr>
        <w:t>con</w:t>
      </w:r>
      <w:r w:rsidR="00E76A71" w:rsidRPr="002D16BA">
        <w:rPr>
          <w:rFonts w:ascii="Palatino Linotype" w:hAnsi="Palatino Linotype" w:cs="Tahoma"/>
          <w:sz w:val="22"/>
          <w:szCs w:val="22"/>
        </w:rPr>
        <w:t xml:space="preserve"> el riesgo a su integridad física, </w:t>
      </w:r>
      <w:r w:rsidR="007D0535" w:rsidRPr="002D16BA">
        <w:rPr>
          <w:rFonts w:ascii="Palatino Linotype" w:hAnsi="Palatino Linotype" w:cs="Tahoma"/>
          <w:sz w:val="22"/>
          <w:szCs w:val="22"/>
        </w:rPr>
        <w:t>no se acredita la existencia de un riesgo real y demostrable, así como tampoco el riesgo de perjuicio al interés público</w:t>
      </w:r>
      <w:r w:rsidR="0024440A" w:rsidRPr="002D16BA">
        <w:rPr>
          <w:rFonts w:ascii="Palatino Linotype" w:hAnsi="Palatino Linotype" w:cs="Tahoma"/>
          <w:sz w:val="22"/>
          <w:szCs w:val="22"/>
        </w:rPr>
        <w:t xml:space="preserve">; </w:t>
      </w:r>
      <w:r w:rsidRPr="002D16BA">
        <w:rPr>
          <w:rFonts w:ascii="Palatino Linotype" w:hAnsi="Palatino Linotype" w:cs="Tahoma"/>
          <w:b/>
          <w:sz w:val="22"/>
          <w:szCs w:val="22"/>
          <w:u w:val="single"/>
        </w:rPr>
        <w:t>no actualiza</w:t>
      </w:r>
      <w:r w:rsidR="007D0535" w:rsidRPr="002D16BA">
        <w:rPr>
          <w:rFonts w:ascii="Palatino Linotype" w:hAnsi="Palatino Linotype" w:cs="Tahoma"/>
          <w:b/>
          <w:sz w:val="22"/>
          <w:szCs w:val="22"/>
          <w:u w:val="single"/>
        </w:rPr>
        <w:t xml:space="preserve"> la</w:t>
      </w:r>
      <w:r w:rsidR="00B3716A" w:rsidRPr="002D16BA">
        <w:rPr>
          <w:rFonts w:ascii="Palatino Linotype" w:hAnsi="Palatino Linotype" w:cs="Tahoma"/>
          <w:b/>
          <w:sz w:val="22"/>
          <w:szCs w:val="22"/>
          <w:u w:val="single"/>
        </w:rPr>
        <w:t xml:space="preserve"> causal de reserva prevista en</w:t>
      </w:r>
      <w:r w:rsidR="007D0535" w:rsidRPr="002D16BA">
        <w:rPr>
          <w:rFonts w:ascii="Palatino Linotype" w:hAnsi="Palatino Linotype" w:cs="Tahoma"/>
          <w:b/>
          <w:sz w:val="22"/>
          <w:szCs w:val="22"/>
          <w:u w:val="single"/>
        </w:rPr>
        <w:t xml:space="preserve"> el artículo 140, fracción IV de </w:t>
      </w:r>
      <w:r w:rsidR="00073C4E" w:rsidRPr="002D16BA">
        <w:rPr>
          <w:rFonts w:ascii="Palatino Linotype" w:hAnsi="Palatino Linotype" w:cs="Tahoma"/>
          <w:b/>
          <w:sz w:val="22"/>
          <w:szCs w:val="22"/>
          <w:u w:val="single"/>
        </w:rPr>
        <w:t>la Ley</w:t>
      </w:r>
      <w:r w:rsidR="007D0535" w:rsidRPr="002D16BA">
        <w:rPr>
          <w:rFonts w:ascii="Palatino Linotype" w:hAnsi="Palatino Linotype" w:cs="Tahoma"/>
          <w:b/>
          <w:sz w:val="22"/>
          <w:szCs w:val="22"/>
          <w:u w:val="single"/>
        </w:rPr>
        <w:t xml:space="preserve"> de Transparencia y Acceso a la Información Pública del Estado de México y Municipios</w:t>
      </w:r>
      <w:r w:rsidR="00073C4E" w:rsidRPr="002D16BA">
        <w:rPr>
          <w:rFonts w:ascii="Palatino Linotype" w:hAnsi="Palatino Linotype" w:cs="Tahoma"/>
          <w:b/>
          <w:sz w:val="22"/>
          <w:szCs w:val="22"/>
          <w:u w:val="single"/>
        </w:rPr>
        <w:t xml:space="preserve">. </w:t>
      </w:r>
    </w:p>
    <w:p w:rsidR="00760F24" w:rsidRPr="002D16BA" w:rsidRDefault="00760F24" w:rsidP="00073C4E">
      <w:pPr>
        <w:tabs>
          <w:tab w:val="left" w:pos="4962"/>
        </w:tabs>
        <w:spacing w:line="276" w:lineRule="auto"/>
        <w:jc w:val="both"/>
        <w:rPr>
          <w:rFonts w:ascii="Palatino Linotype" w:hAnsi="Palatino Linotype" w:cs="Tahoma"/>
          <w:sz w:val="22"/>
          <w:szCs w:val="22"/>
        </w:rPr>
      </w:pPr>
    </w:p>
    <w:p w:rsidR="001B5B40" w:rsidRPr="002D16BA" w:rsidRDefault="0064459F" w:rsidP="00073C4E">
      <w:pPr>
        <w:tabs>
          <w:tab w:val="left" w:pos="4962"/>
        </w:tabs>
        <w:spacing w:line="276" w:lineRule="auto"/>
        <w:jc w:val="both"/>
        <w:rPr>
          <w:rFonts w:ascii="Palatino Linotype" w:hAnsi="Palatino Linotype" w:cs="Tahoma"/>
          <w:sz w:val="22"/>
          <w:szCs w:val="22"/>
        </w:rPr>
      </w:pPr>
      <w:r w:rsidRPr="002D16BA">
        <w:rPr>
          <w:rFonts w:ascii="Palatino Linotype" w:hAnsi="Palatino Linotype" w:cs="Tahoma"/>
          <w:sz w:val="22"/>
          <w:szCs w:val="22"/>
        </w:rPr>
        <w:t>Por otro lado</w:t>
      </w:r>
      <w:r w:rsidR="001B5B40" w:rsidRPr="002D16BA">
        <w:rPr>
          <w:rFonts w:ascii="Palatino Linotype" w:hAnsi="Palatino Linotype" w:cs="Tahoma"/>
          <w:sz w:val="22"/>
          <w:szCs w:val="22"/>
        </w:rPr>
        <w:t>, el Sujeto Obligado argumenta que la información de los servidores públicos de áreas administrativas es información que se genera para alimentar la base de datos del Sistema Estatal de Seguridad Pública</w:t>
      </w:r>
      <w:r w:rsidR="000A47A6" w:rsidRPr="002D16BA">
        <w:rPr>
          <w:rFonts w:ascii="Palatino Linotype" w:hAnsi="Palatino Linotype" w:cs="Tahoma"/>
          <w:sz w:val="22"/>
          <w:szCs w:val="22"/>
        </w:rPr>
        <w:t xml:space="preserve">; </w:t>
      </w:r>
      <w:r w:rsidR="00D91BDE" w:rsidRPr="002D16BA">
        <w:rPr>
          <w:rFonts w:ascii="Palatino Linotype" w:hAnsi="Palatino Linotype" w:cs="Tahoma"/>
          <w:sz w:val="22"/>
          <w:szCs w:val="22"/>
        </w:rPr>
        <w:t>sin embargo, si bien</w:t>
      </w:r>
      <w:r w:rsidR="0024440A" w:rsidRPr="002D16BA">
        <w:rPr>
          <w:rFonts w:ascii="Palatino Linotype" w:hAnsi="Palatino Linotype" w:cs="Tahoma"/>
          <w:sz w:val="22"/>
          <w:szCs w:val="22"/>
        </w:rPr>
        <w:t xml:space="preserve"> </w:t>
      </w:r>
      <w:r w:rsidR="001B5B40" w:rsidRPr="002D16BA">
        <w:rPr>
          <w:rFonts w:ascii="Palatino Linotype" w:hAnsi="Palatino Linotype" w:cs="Tahoma"/>
          <w:sz w:val="22"/>
          <w:szCs w:val="22"/>
        </w:rPr>
        <w:t>la Ley de Seguridad del Estado de México, publicada en el Periódico Oficial “Gaceta de Gobierno” en fecha diecin</w:t>
      </w:r>
      <w:r w:rsidR="000A47A6" w:rsidRPr="002D16BA">
        <w:rPr>
          <w:rFonts w:ascii="Palatino Linotype" w:hAnsi="Palatino Linotype" w:cs="Tahoma"/>
          <w:sz w:val="22"/>
          <w:szCs w:val="22"/>
        </w:rPr>
        <w:t>ueve de octubre de dos mil once, en su artículo 25 segundo párrafo, establece que dicho Sistema estará integrado por las bases de datos correspondientes a información, criminal, penitenciaria,</w:t>
      </w:r>
      <w:r w:rsidR="00D31114" w:rsidRPr="002D16BA">
        <w:rPr>
          <w:rFonts w:ascii="Palatino Linotype" w:hAnsi="Palatino Linotype" w:cs="Tahoma"/>
          <w:sz w:val="22"/>
          <w:szCs w:val="22"/>
        </w:rPr>
        <w:t xml:space="preserve"> de</w:t>
      </w:r>
      <w:r w:rsidR="0024440A" w:rsidRPr="002D16BA">
        <w:rPr>
          <w:rFonts w:ascii="Palatino Linotype" w:hAnsi="Palatino Linotype" w:cs="Tahoma"/>
          <w:sz w:val="22"/>
          <w:szCs w:val="22"/>
        </w:rPr>
        <w:t xml:space="preserve"> </w:t>
      </w:r>
      <w:r w:rsidR="000A47A6" w:rsidRPr="002D16BA">
        <w:rPr>
          <w:rFonts w:ascii="Palatino Linotype" w:hAnsi="Palatino Linotype" w:cs="Tahoma"/>
          <w:b/>
          <w:sz w:val="22"/>
          <w:szCs w:val="22"/>
          <w:u w:val="single"/>
        </w:rPr>
        <w:t>personal de Instituciones de Seguridad Pública</w:t>
      </w:r>
      <w:r w:rsidR="000A47A6" w:rsidRPr="002D16BA">
        <w:rPr>
          <w:rFonts w:ascii="Palatino Linotype" w:hAnsi="Palatino Linotype" w:cs="Tahoma"/>
          <w:sz w:val="22"/>
          <w:szCs w:val="22"/>
        </w:rPr>
        <w:t>, registro de armamento y equipo, registro administrativo de detenciones, prevención social y las demás que se consideren necesarias,</w:t>
      </w:r>
      <w:r w:rsidR="00D91BDE" w:rsidRPr="002D16BA">
        <w:rPr>
          <w:rFonts w:ascii="Palatino Linotype" w:hAnsi="Palatino Linotype" w:cs="Tahoma"/>
          <w:sz w:val="22"/>
          <w:szCs w:val="22"/>
        </w:rPr>
        <w:t xml:space="preserve"> lo cierto es que</w:t>
      </w:r>
      <w:r w:rsidR="000A47A6" w:rsidRPr="002D16BA">
        <w:rPr>
          <w:rFonts w:ascii="Palatino Linotype" w:hAnsi="Palatino Linotype" w:cs="Tahoma"/>
          <w:sz w:val="22"/>
          <w:szCs w:val="22"/>
        </w:rPr>
        <w:t xml:space="preserve"> el artículo 27 segundo párrafo,</w:t>
      </w:r>
      <w:r w:rsidR="00D91BDE" w:rsidRPr="002D16BA">
        <w:rPr>
          <w:rFonts w:ascii="Palatino Linotype" w:hAnsi="Palatino Linotype" w:cs="Tahoma"/>
          <w:sz w:val="22"/>
          <w:szCs w:val="22"/>
        </w:rPr>
        <w:t xml:space="preserve"> precisa:</w:t>
      </w:r>
      <w:r w:rsidR="000A47A6" w:rsidRPr="002D16BA">
        <w:rPr>
          <w:rFonts w:ascii="Palatino Linotype" w:hAnsi="Palatino Linotype" w:cs="Tahoma"/>
          <w:i/>
          <w:sz w:val="22"/>
          <w:szCs w:val="22"/>
        </w:rPr>
        <w:t xml:space="preserve">“…que los datos personales de </w:t>
      </w:r>
      <w:r w:rsidR="000A47A6" w:rsidRPr="002D16BA">
        <w:rPr>
          <w:rFonts w:ascii="Palatino Linotype" w:hAnsi="Palatino Linotype" w:cs="Tahoma"/>
          <w:b/>
          <w:i/>
          <w:sz w:val="22"/>
          <w:szCs w:val="22"/>
          <w:u w:val="single"/>
        </w:rPr>
        <w:t>los servidores públicos de las instituciones de seguridad pública a cargo de operativos y acciones de investigación</w:t>
      </w:r>
      <w:r w:rsidR="000A47A6" w:rsidRPr="002D16BA">
        <w:rPr>
          <w:rFonts w:ascii="Palatino Linotype" w:hAnsi="Palatino Linotype" w:cs="Tahoma"/>
          <w:i/>
          <w:sz w:val="22"/>
          <w:szCs w:val="22"/>
        </w:rPr>
        <w:t>, serán considerados como confidenciales.”</w:t>
      </w:r>
    </w:p>
    <w:p w:rsidR="001B5B40" w:rsidRPr="002D16BA" w:rsidRDefault="001B5B40" w:rsidP="00073C4E">
      <w:pPr>
        <w:tabs>
          <w:tab w:val="left" w:pos="4962"/>
        </w:tabs>
        <w:spacing w:line="276" w:lineRule="auto"/>
        <w:jc w:val="both"/>
        <w:rPr>
          <w:rFonts w:ascii="Palatino Linotype" w:hAnsi="Palatino Linotype" w:cs="Tahoma"/>
          <w:sz w:val="22"/>
          <w:szCs w:val="22"/>
        </w:rPr>
      </w:pPr>
    </w:p>
    <w:p w:rsidR="00D91BDE" w:rsidRPr="002D16BA" w:rsidRDefault="00D91BDE" w:rsidP="00D91BDE">
      <w:pPr>
        <w:tabs>
          <w:tab w:val="left" w:pos="4962"/>
        </w:tabs>
        <w:spacing w:line="276" w:lineRule="auto"/>
        <w:jc w:val="both"/>
        <w:rPr>
          <w:rFonts w:ascii="Palatino Linotype" w:hAnsi="Palatino Linotype" w:cs="Tahoma"/>
          <w:sz w:val="22"/>
          <w:szCs w:val="22"/>
        </w:rPr>
      </w:pPr>
      <w:r w:rsidRPr="002D16BA">
        <w:rPr>
          <w:rFonts w:ascii="Palatino Linotype" w:hAnsi="Palatino Linotype" w:cs="Tahoma"/>
          <w:sz w:val="22"/>
          <w:szCs w:val="22"/>
        </w:rPr>
        <w:t>En resum</w:t>
      </w:r>
      <w:r w:rsidR="0024440A" w:rsidRPr="002D16BA">
        <w:rPr>
          <w:rFonts w:ascii="Palatino Linotype" w:hAnsi="Palatino Linotype" w:cs="Tahoma"/>
          <w:sz w:val="22"/>
          <w:szCs w:val="22"/>
        </w:rPr>
        <w:t>en</w:t>
      </w:r>
      <w:r w:rsidRPr="002D16BA">
        <w:rPr>
          <w:rFonts w:ascii="Palatino Linotype" w:hAnsi="Palatino Linotype" w:cs="Tahoma"/>
          <w:sz w:val="22"/>
          <w:szCs w:val="22"/>
        </w:rPr>
        <w:t xml:space="preserve">, el vínculo entre el nombre, las funciones de investigación, persecución y combate a la delincuencia y el riesgo que corre la vida del personal, únicamente </w:t>
      </w:r>
      <w:r w:rsidR="00D433CE" w:rsidRPr="002D16BA">
        <w:rPr>
          <w:rFonts w:ascii="Palatino Linotype" w:hAnsi="Palatino Linotype" w:cs="Tahoma"/>
          <w:sz w:val="22"/>
          <w:szCs w:val="22"/>
        </w:rPr>
        <w:t>podría acreditarse</w:t>
      </w:r>
      <w:r w:rsidRPr="002D16BA">
        <w:rPr>
          <w:rFonts w:ascii="Palatino Linotype" w:hAnsi="Palatino Linotype" w:cs="Tahoma"/>
          <w:sz w:val="22"/>
          <w:szCs w:val="22"/>
        </w:rPr>
        <w:t xml:space="preserve"> en el caso del personal operativo</w:t>
      </w:r>
      <w:r w:rsidR="00012E78" w:rsidRPr="002D16BA">
        <w:rPr>
          <w:rFonts w:ascii="Palatino Linotype" w:hAnsi="Palatino Linotype" w:cs="Tahoma"/>
          <w:sz w:val="22"/>
          <w:szCs w:val="22"/>
        </w:rPr>
        <w:t>, no así, en el personal</w:t>
      </w:r>
      <w:r w:rsidR="00D433CE" w:rsidRPr="002D16BA">
        <w:rPr>
          <w:rFonts w:ascii="Palatino Linotype" w:hAnsi="Palatino Linotype" w:cs="Tahoma"/>
          <w:sz w:val="22"/>
          <w:szCs w:val="22"/>
        </w:rPr>
        <w:t xml:space="preserve"> administrativo, pues se reitera que este no tiene dentro de sus funciones las de investigar delitos o perseguir delincuentes</w:t>
      </w:r>
      <w:r w:rsidRPr="002D16BA">
        <w:rPr>
          <w:rFonts w:ascii="Palatino Linotype" w:hAnsi="Palatino Linotype" w:cs="Tahoma"/>
          <w:sz w:val="22"/>
          <w:szCs w:val="22"/>
        </w:rPr>
        <w:t xml:space="preserve">. Robustece los anterior, el Criterio </w:t>
      </w:r>
      <w:r w:rsidR="00CC254A" w:rsidRPr="002D16BA">
        <w:rPr>
          <w:rFonts w:ascii="Palatino Linotype" w:hAnsi="Palatino Linotype" w:cs="Tahoma"/>
          <w:sz w:val="22"/>
          <w:szCs w:val="22"/>
        </w:rPr>
        <w:t>histórico</w:t>
      </w:r>
      <w:r w:rsidRPr="002D16BA">
        <w:rPr>
          <w:rFonts w:ascii="Palatino Linotype" w:hAnsi="Palatino Linotype" w:cs="Tahoma"/>
          <w:sz w:val="22"/>
          <w:szCs w:val="22"/>
        </w:rPr>
        <w:t xml:space="preserve"> 6/</w:t>
      </w:r>
      <w:r w:rsidR="00CC254A" w:rsidRPr="002D16BA">
        <w:rPr>
          <w:rFonts w:ascii="Palatino Linotype" w:hAnsi="Palatino Linotype" w:cs="Tahoma"/>
          <w:sz w:val="22"/>
          <w:szCs w:val="22"/>
        </w:rPr>
        <w:t>0</w:t>
      </w:r>
      <w:r w:rsidRPr="002D16BA">
        <w:rPr>
          <w:rFonts w:ascii="Palatino Linotype" w:hAnsi="Palatino Linotype" w:cs="Tahoma"/>
          <w:sz w:val="22"/>
          <w:szCs w:val="22"/>
        </w:rPr>
        <w:t xml:space="preserve">9 emitido por el entonces Instituto Federal de Acceso a la Información y Protección de Datos (IFAI) ahora Instituto Nacional de Transparencia, Acceso </w:t>
      </w:r>
      <w:r w:rsidRPr="002D16BA">
        <w:rPr>
          <w:rFonts w:ascii="Palatino Linotype" w:hAnsi="Palatino Linotype" w:cs="Tahoma"/>
          <w:sz w:val="22"/>
          <w:szCs w:val="22"/>
        </w:rPr>
        <w:lastRenderedPageBreak/>
        <w:t>a la Información y Protección de Datos Personales</w:t>
      </w:r>
      <w:r w:rsidR="002967AF" w:rsidRPr="002D16BA">
        <w:rPr>
          <w:rFonts w:ascii="Palatino Linotype" w:hAnsi="Palatino Linotype" w:cs="Tahoma"/>
          <w:sz w:val="22"/>
          <w:szCs w:val="22"/>
        </w:rPr>
        <w:t xml:space="preserve"> (INAI)</w:t>
      </w:r>
      <w:r w:rsidR="00D433CE" w:rsidRPr="002D16BA">
        <w:rPr>
          <w:rFonts w:ascii="Palatino Linotype" w:hAnsi="Palatino Linotype" w:cs="Tahoma"/>
          <w:sz w:val="22"/>
          <w:szCs w:val="22"/>
        </w:rPr>
        <w:t>, que da cuenta que só</w:t>
      </w:r>
      <w:r w:rsidRPr="002D16BA">
        <w:rPr>
          <w:rFonts w:ascii="Palatino Linotype" w:hAnsi="Palatino Linotype" w:cs="Tahoma"/>
          <w:sz w:val="22"/>
          <w:szCs w:val="22"/>
        </w:rPr>
        <w:t xml:space="preserve">lo en ocasiones el nombre del personal con funciones operativas podría actualizar los supuestos de clasificación de reserva:  </w:t>
      </w:r>
    </w:p>
    <w:p w:rsidR="00D91BDE" w:rsidRPr="002D16BA" w:rsidRDefault="00D91BDE" w:rsidP="00D91BDE">
      <w:pPr>
        <w:tabs>
          <w:tab w:val="left" w:pos="4962"/>
        </w:tabs>
        <w:spacing w:line="276" w:lineRule="auto"/>
        <w:jc w:val="both"/>
        <w:rPr>
          <w:rFonts w:ascii="Palatino Linotype" w:hAnsi="Palatino Linotype" w:cs="Tahoma"/>
          <w:sz w:val="22"/>
          <w:szCs w:val="22"/>
        </w:rPr>
      </w:pPr>
    </w:p>
    <w:p w:rsidR="00D91BDE" w:rsidRPr="002D16BA" w:rsidRDefault="00D91BDE" w:rsidP="00D433CE">
      <w:pPr>
        <w:tabs>
          <w:tab w:val="left" w:pos="4962"/>
        </w:tabs>
        <w:spacing w:line="276" w:lineRule="auto"/>
        <w:ind w:left="567" w:right="567"/>
        <w:jc w:val="both"/>
        <w:rPr>
          <w:rFonts w:ascii="Palatino Linotype" w:hAnsi="Palatino Linotype" w:cs="Tahoma"/>
          <w:szCs w:val="22"/>
        </w:rPr>
      </w:pPr>
      <w:r w:rsidRPr="002D16BA">
        <w:rPr>
          <w:rFonts w:ascii="Palatino Linotype" w:hAnsi="Palatino Linotype" w:cs="Tahoma"/>
          <w:b/>
          <w:szCs w:val="22"/>
        </w:rPr>
        <w:t>Nombres de servidores públicos dedicados a actividades en materia de seguridad, por excepción pueden considerarse información reservada.</w:t>
      </w:r>
      <w:r w:rsidRPr="002D16BA">
        <w:rPr>
          <w:rFonts w:ascii="Palatino Linotype" w:hAnsi="Palatino Linotype" w:cs="Tahoma"/>
          <w:szCs w:val="22"/>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w:t>
      </w:r>
      <w:r w:rsidRPr="002D16BA">
        <w:rPr>
          <w:rFonts w:ascii="Palatino Linotype" w:hAnsi="Palatino Linotype" w:cs="Tahoma"/>
          <w:b/>
          <w:szCs w:val="22"/>
          <w:u w:val="single"/>
        </w:rPr>
        <w:t>actuación de los servidores públicos que realizan funciones de carácter operativo</w:t>
      </w:r>
      <w:r w:rsidRPr="002D16BA">
        <w:rPr>
          <w:rFonts w:ascii="Palatino Linotype" w:hAnsi="Palatino Linotype" w:cs="Tahoma"/>
          <w:szCs w:val="22"/>
        </w:rPr>
        <w:t>,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rsidR="00CC254A" w:rsidRPr="002D16BA" w:rsidRDefault="002D16BA" w:rsidP="002D16BA">
      <w:pPr>
        <w:tabs>
          <w:tab w:val="left" w:pos="4962"/>
        </w:tabs>
        <w:spacing w:line="276" w:lineRule="auto"/>
        <w:ind w:left="567" w:right="567"/>
        <w:jc w:val="right"/>
        <w:rPr>
          <w:rFonts w:ascii="Palatino Linotype" w:hAnsi="Palatino Linotype" w:cs="Tahoma"/>
          <w:sz w:val="22"/>
          <w:szCs w:val="22"/>
        </w:rPr>
      </w:pPr>
      <w:r>
        <w:rPr>
          <w:rFonts w:ascii="Palatino Linotype" w:hAnsi="Palatino Linotype" w:cs="Tahoma"/>
          <w:sz w:val="22"/>
          <w:szCs w:val="22"/>
        </w:rPr>
        <w:t>[Énfasis añadido]</w:t>
      </w:r>
    </w:p>
    <w:p w:rsidR="00D91BDE" w:rsidRPr="002D16BA" w:rsidRDefault="00D91BDE" w:rsidP="00D433CE">
      <w:pPr>
        <w:tabs>
          <w:tab w:val="left" w:pos="4962"/>
        </w:tabs>
        <w:spacing w:line="276" w:lineRule="auto"/>
        <w:ind w:left="567" w:right="567"/>
        <w:jc w:val="both"/>
        <w:rPr>
          <w:rFonts w:ascii="Palatino Linotype" w:hAnsi="Palatino Linotype" w:cs="Tahoma"/>
          <w:sz w:val="22"/>
          <w:szCs w:val="22"/>
        </w:rPr>
      </w:pPr>
    </w:p>
    <w:p w:rsidR="00D91BDE" w:rsidRPr="002D16BA" w:rsidRDefault="00D91BDE" w:rsidP="00073C4E">
      <w:pPr>
        <w:tabs>
          <w:tab w:val="left" w:pos="4962"/>
        </w:tabs>
        <w:spacing w:line="276" w:lineRule="auto"/>
        <w:jc w:val="both"/>
        <w:rPr>
          <w:rFonts w:ascii="Palatino Linotype" w:hAnsi="Palatino Linotype" w:cs="Tahoma"/>
          <w:sz w:val="22"/>
          <w:szCs w:val="22"/>
        </w:rPr>
      </w:pPr>
      <w:r w:rsidRPr="002D16BA">
        <w:rPr>
          <w:rFonts w:ascii="Palatino Linotype" w:hAnsi="Palatino Linotype" w:cs="Tahoma"/>
          <w:sz w:val="22"/>
          <w:szCs w:val="22"/>
        </w:rPr>
        <w:t xml:space="preserve">Por ende, resulta improcedente la clasificación del nombre del </w:t>
      </w:r>
      <w:r w:rsidRPr="002D16BA">
        <w:rPr>
          <w:rFonts w:ascii="Palatino Linotype" w:hAnsi="Palatino Linotype" w:cs="Tahoma"/>
          <w:b/>
          <w:sz w:val="22"/>
          <w:szCs w:val="22"/>
          <w:u w:val="single"/>
        </w:rPr>
        <w:t>personal administrativo</w:t>
      </w:r>
      <w:r w:rsidRPr="002D16BA">
        <w:rPr>
          <w:rFonts w:ascii="Palatino Linotype" w:hAnsi="Palatino Linotype" w:cs="Tahoma"/>
          <w:sz w:val="22"/>
          <w:szCs w:val="22"/>
        </w:rPr>
        <w:t xml:space="preserve"> con fundamento en el artículo </w:t>
      </w:r>
      <w:r w:rsidRPr="002D16BA">
        <w:rPr>
          <w:rFonts w:ascii="Palatino Linotype" w:eastAsia="Calibri" w:hAnsi="Palatino Linotype" w:cs="Tahoma"/>
          <w:iCs/>
          <w:sz w:val="22"/>
          <w:szCs w:val="22"/>
          <w:lang w:eastAsia="es-ES_tradnl"/>
        </w:rPr>
        <w:t xml:space="preserve">140, fracción IV, de la Ley de Transparencia y Acceso a la Información Pública del Estado de México y Municipios, pues no se acredita </w:t>
      </w:r>
      <w:r w:rsidR="006877AE" w:rsidRPr="002D16BA">
        <w:rPr>
          <w:rFonts w:ascii="Palatino Linotype" w:eastAsia="Calibri" w:hAnsi="Palatino Linotype" w:cs="Tahoma"/>
          <w:iCs/>
          <w:sz w:val="22"/>
          <w:szCs w:val="22"/>
          <w:lang w:eastAsia="es-ES_tradnl"/>
        </w:rPr>
        <w:t>el</w:t>
      </w:r>
      <w:r w:rsidRPr="002D16BA">
        <w:rPr>
          <w:rFonts w:ascii="Palatino Linotype" w:eastAsia="Calibri" w:hAnsi="Palatino Linotype" w:cs="Tahoma"/>
          <w:iCs/>
          <w:sz w:val="22"/>
          <w:szCs w:val="22"/>
          <w:lang w:eastAsia="es-ES_tradnl"/>
        </w:rPr>
        <w:t xml:space="preserve"> vínculo</w:t>
      </w:r>
      <w:r w:rsidR="006877AE" w:rsidRPr="002D16BA">
        <w:rPr>
          <w:rFonts w:ascii="Palatino Linotype" w:eastAsia="Calibri" w:hAnsi="Palatino Linotype" w:cs="Tahoma"/>
          <w:iCs/>
          <w:sz w:val="22"/>
          <w:szCs w:val="22"/>
          <w:lang w:eastAsia="es-ES_tradnl"/>
        </w:rPr>
        <w:t xml:space="preserve"> existente</w:t>
      </w:r>
      <w:r w:rsidRPr="002D16BA">
        <w:rPr>
          <w:rFonts w:ascii="Palatino Linotype" w:eastAsia="Calibri" w:hAnsi="Palatino Linotype" w:cs="Tahoma"/>
          <w:iCs/>
          <w:sz w:val="22"/>
          <w:szCs w:val="22"/>
          <w:lang w:eastAsia="es-ES_tradnl"/>
        </w:rPr>
        <w:t xml:space="preserve"> entre la persona física y </w:t>
      </w:r>
      <w:r w:rsidR="00EC3459" w:rsidRPr="002D16BA">
        <w:rPr>
          <w:rFonts w:ascii="Palatino Linotype" w:eastAsia="Calibri" w:hAnsi="Palatino Linotype" w:cs="Tahoma"/>
          <w:iCs/>
          <w:sz w:val="22"/>
          <w:szCs w:val="22"/>
          <w:lang w:eastAsia="es-ES_tradnl"/>
        </w:rPr>
        <w:t>el</w:t>
      </w:r>
      <w:r w:rsidRPr="002D16BA">
        <w:rPr>
          <w:rFonts w:ascii="Palatino Linotype" w:eastAsia="Calibri" w:hAnsi="Palatino Linotype" w:cs="Tahoma"/>
          <w:iCs/>
          <w:sz w:val="22"/>
          <w:szCs w:val="22"/>
          <w:lang w:eastAsia="es-ES_tradnl"/>
        </w:rPr>
        <w:t xml:space="preserve"> riesgo</w:t>
      </w:r>
      <w:r w:rsidR="00EC3459" w:rsidRPr="002D16BA">
        <w:rPr>
          <w:rFonts w:ascii="Palatino Linotype" w:eastAsia="Calibri" w:hAnsi="Palatino Linotype" w:cs="Tahoma"/>
          <w:iCs/>
          <w:sz w:val="22"/>
          <w:szCs w:val="22"/>
          <w:lang w:eastAsia="es-ES_tradnl"/>
        </w:rPr>
        <w:t xml:space="preserve"> a la</w:t>
      </w:r>
      <w:r w:rsidRPr="002D16BA">
        <w:rPr>
          <w:rFonts w:ascii="Palatino Linotype" w:eastAsia="Calibri" w:hAnsi="Palatino Linotype" w:cs="Tahoma"/>
          <w:iCs/>
          <w:sz w:val="22"/>
          <w:szCs w:val="22"/>
          <w:lang w:eastAsia="es-ES_tradnl"/>
        </w:rPr>
        <w:t xml:space="preserve"> vida, </w:t>
      </w:r>
      <w:r w:rsidR="00EC3459" w:rsidRPr="002D16BA">
        <w:rPr>
          <w:rFonts w:ascii="Palatino Linotype" w:eastAsia="Calibri" w:hAnsi="Palatino Linotype" w:cs="Tahoma"/>
          <w:iCs/>
          <w:sz w:val="22"/>
          <w:szCs w:val="22"/>
          <w:lang w:eastAsia="es-ES_tradnl"/>
        </w:rPr>
        <w:t xml:space="preserve">salud o </w:t>
      </w:r>
      <w:r w:rsidRPr="002D16BA">
        <w:rPr>
          <w:rFonts w:ascii="Palatino Linotype" w:eastAsia="Calibri" w:hAnsi="Palatino Linotype" w:cs="Tahoma"/>
          <w:iCs/>
          <w:sz w:val="22"/>
          <w:szCs w:val="22"/>
          <w:lang w:eastAsia="es-ES_tradnl"/>
        </w:rPr>
        <w:t xml:space="preserve">seguridad </w:t>
      </w:r>
      <w:r w:rsidR="00EC3459" w:rsidRPr="002D16BA">
        <w:rPr>
          <w:rFonts w:ascii="Palatino Linotype" w:eastAsia="Calibri" w:hAnsi="Palatino Linotype" w:cs="Tahoma"/>
          <w:iCs/>
          <w:sz w:val="22"/>
          <w:szCs w:val="22"/>
          <w:lang w:eastAsia="es-ES_tradnl"/>
        </w:rPr>
        <w:t>de estos servidores públicos</w:t>
      </w:r>
      <w:r w:rsidRPr="002D16BA">
        <w:rPr>
          <w:rFonts w:ascii="Palatino Linotype" w:eastAsia="Calibri" w:hAnsi="Palatino Linotype" w:cs="Tahoma"/>
          <w:iCs/>
          <w:sz w:val="22"/>
          <w:szCs w:val="22"/>
          <w:lang w:eastAsia="es-ES_tradnl"/>
        </w:rPr>
        <w:t>, debido a que no realiza</w:t>
      </w:r>
      <w:r w:rsidR="00FD67BA" w:rsidRPr="002D16BA">
        <w:rPr>
          <w:rFonts w:ascii="Palatino Linotype" w:eastAsia="Calibri" w:hAnsi="Palatino Linotype" w:cs="Tahoma"/>
          <w:iCs/>
          <w:sz w:val="22"/>
          <w:szCs w:val="22"/>
          <w:lang w:eastAsia="es-ES_tradnl"/>
        </w:rPr>
        <w:t>n</w:t>
      </w:r>
      <w:r w:rsidRPr="002D16BA">
        <w:rPr>
          <w:rFonts w:ascii="Palatino Linotype" w:eastAsia="Calibri" w:hAnsi="Palatino Linotype" w:cs="Tahoma"/>
          <w:iCs/>
          <w:sz w:val="22"/>
          <w:szCs w:val="22"/>
          <w:lang w:eastAsia="es-ES_tradnl"/>
        </w:rPr>
        <w:t xml:space="preserve"> funciones de investigación, persecución y combate a la delincuencia.</w:t>
      </w:r>
    </w:p>
    <w:p w:rsidR="00D91BDE" w:rsidRPr="002D16BA" w:rsidRDefault="00D91BDE" w:rsidP="00073C4E">
      <w:pPr>
        <w:tabs>
          <w:tab w:val="left" w:pos="4962"/>
        </w:tabs>
        <w:spacing w:line="276" w:lineRule="auto"/>
        <w:jc w:val="both"/>
        <w:rPr>
          <w:rFonts w:ascii="Palatino Linotype" w:hAnsi="Palatino Linotype" w:cs="Tahoma"/>
          <w:sz w:val="22"/>
          <w:szCs w:val="22"/>
        </w:rPr>
      </w:pPr>
    </w:p>
    <w:p w:rsidR="00FB236C" w:rsidRPr="002D16BA" w:rsidRDefault="008A33DE" w:rsidP="00073C4E">
      <w:pPr>
        <w:tabs>
          <w:tab w:val="left" w:pos="4962"/>
        </w:tabs>
        <w:spacing w:line="276" w:lineRule="auto"/>
        <w:jc w:val="both"/>
        <w:rPr>
          <w:rFonts w:ascii="Palatino Linotype" w:hAnsi="Palatino Linotype" w:cs="Tahoma"/>
          <w:sz w:val="22"/>
          <w:szCs w:val="22"/>
        </w:rPr>
      </w:pPr>
      <w:r w:rsidRPr="002D16BA">
        <w:rPr>
          <w:rFonts w:ascii="Palatino Linotype" w:hAnsi="Palatino Linotype" w:cs="Tahoma"/>
          <w:sz w:val="22"/>
          <w:szCs w:val="22"/>
        </w:rPr>
        <w:t>Además de no acreditar la clasificación invocada</w:t>
      </w:r>
      <w:r w:rsidR="00C25F1F" w:rsidRPr="002D16BA">
        <w:rPr>
          <w:rFonts w:ascii="Palatino Linotype" w:hAnsi="Palatino Linotype" w:cs="Tahoma"/>
          <w:sz w:val="22"/>
          <w:szCs w:val="22"/>
        </w:rPr>
        <w:t xml:space="preserve"> por el Sujeto Obligado</w:t>
      </w:r>
      <w:r w:rsidRPr="002D16BA">
        <w:rPr>
          <w:rFonts w:ascii="Palatino Linotype" w:hAnsi="Palatino Linotype" w:cs="Tahoma"/>
          <w:sz w:val="22"/>
          <w:szCs w:val="22"/>
        </w:rPr>
        <w:t>, es de señalarse que</w:t>
      </w:r>
      <w:r w:rsidR="00F873DB" w:rsidRPr="002D16BA">
        <w:rPr>
          <w:rFonts w:ascii="Palatino Linotype" w:hAnsi="Palatino Linotype" w:cs="Tahoma"/>
          <w:sz w:val="22"/>
          <w:szCs w:val="22"/>
        </w:rPr>
        <w:t xml:space="preserve"> parte de </w:t>
      </w:r>
      <w:r w:rsidRPr="002D16BA">
        <w:rPr>
          <w:rFonts w:ascii="Palatino Linotype" w:hAnsi="Palatino Linotype" w:cs="Tahoma"/>
          <w:sz w:val="22"/>
          <w:szCs w:val="22"/>
        </w:rPr>
        <w:t xml:space="preserve">la información requerida </w:t>
      </w:r>
      <w:r w:rsidR="00C25F1F" w:rsidRPr="002D16BA">
        <w:rPr>
          <w:rFonts w:ascii="Palatino Linotype" w:hAnsi="Palatino Linotype" w:cs="Tahoma"/>
          <w:sz w:val="22"/>
          <w:szCs w:val="22"/>
        </w:rPr>
        <w:t xml:space="preserve">por el particular, </w:t>
      </w:r>
      <w:r w:rsidR="00C25F1F" w:rsidRPr="002D16BA">
        <w:rPr>
          <w:rFonts w:ascii="Palatino Linotype" w:hAnsi="Palatino Linotype" w:cs="Tahoma"/>
          <w:b/>
          <w:sz w:val="22"/>
          <w:szCs w:val="22"/>
        </w:rPr>
        <w:t xml:space="preserve">reviste la característica de </w:t>
      </w:r>
      <w:r w:rsidRPr="002D16BA">
        <w:rPr>
          <w:rFonts w:ascii="Palatino Linotype" w:hAnsi="Palatino Linotype" w:cs="Tahoma"/>
          <w:b/>
          <w:sz w:val="22"/>
          <w:szCs w:val="22"/>
        </w:rPr>
        <w:t>p</w:t>
      </w:r>
      <w:r w:rsidR="00C25F1F" w:rsidRPr="002D16BA">
        <w:rPr>
          <w:rFonts w:ascii="Palatino Linotype" w:hAnsi="Palatino Linotype" w:cs="Tahoma"/>
          <w:b/>
          <w:sz w:val="22"/>
          <w:szCs w:val="22"/>
        </w:rPr>
        <w:t>ú</w:t>
      </w:r>
      <w:r w:rsidRPr="002D16BA">
        <w:rPr>
          <w:rFonts w:ascii="Palatino Linotype" w:hAnsi="Palatino Linotype" w:cs="Tahoma"/>
          <w:b/>
          <w:sz w:val="22"/>
          <w:szCs w:val="22"/>
        </w:rPr>
        <w:t>blica de oficio</w:t>
      </w:r>
      <w:r w:rsidR="00C25F1F" w:rsidRPr="002D16BA">
        <w:rPr>
          <w:rFonts w:ascii="Palatino Linotype" w:hAnsi="Palatino Linotype" w:cs="Tahoma"/>
          <w:b/>
          <w:sz w:val="22"/>
          <w:szCs w:val="22"/>
        </w:rPr>
        <w:t>,</w:t>
      </w:r>
      <w:r w:rsidRPr="002D16BA">
        <w:rPr>
          <w:rFonts w:ascii="Palatino Linotype" w:hAnsi="Palatino Linotype" w:cs="Tahoma"/>
          <w:sz w:val="22"/>
          <w:szCs w:val="22"/>
        </w:rPr>
        <w:t xml:space="preserve"> </w:t>
      </w:r>
      <w:r w:rsidR="00D82D10" w:rsidRPr="002D16BA">
        <w:rPr>
          <w:rFonts w:ascii="Palatino Linotype" w:hAnsi="Palatino Linotype" w:cs="Tahoma"/>
          <w:sz w:val="22"/>
          <w:szCs w:val="22"/>
        </w:rPr>
        <w:t>d</w:t>
      </w:r>
      <w:r w:rsidR="00C50D2D" w:rsidRPr="002D16BA">
        <w:rPr>
          <w:rFonts w:ascii="Palatino Linotype" w:hAnsi="Palatino Linotype" w:cs="Tahoma"/>
          <w:sz w:val="22"/>
          <w:szCs w:val="22"/>
        </w:rPr>
        <w:t xml:space="preserve">e conformidad </w:t>
      </w:r>
      <w:r w:rsidR="00F873DB" w:rsidRPr="002D16BA">
        <w:rPr>
          <w:rFonts w:ascii="Palatino Linotype" w:hAnsi="Palatino Linotype" w:cs="Tahoma"/>
          <w:sz w:val="22"/>
          <w:szCs w:val="22"/>
        </w:rPr>
        <w:t>con</w:t>
      </w:r>
      <w:r w:rsidR="00C50D2D" w:rsidRPr="002D16BA">
        <w:rPr>
          <w:rFonts w:ascii="Palatino Linotype" w:hAnsi="Palatino Linotype" w:cs="Tahoma"/>
          <w:sz w:val="22"/>
          <w:szCs w:val="22"/>
        </w:rPr>
        <w:t xml:space="preserve"> lo establecido en el artículo </w:t>
      </w:r>
      <w:r w:rsidR="00C50D2D" w:rsidRPr="002D16BA">
        <w:rPr>
          <w:rFonts w:ascii="Palatino Linotype" w:hAnsi="Palatino Linotype" w:cs="Tahoma"/>
          <w:b/>
          <w:sz w:val="22"/>
          <w:szCs w:val="22"/>
        </w:rPr>
        <w:t>92</w:t>
      </w:r>
      <w:r w:rsidR="00F873DB" w:rsidRPr="002D16BA">
        <w:rPr>
          <w:rFonts w:ascii="Palatino Linotype" w:hAnsi="Palatino Linotype" w:cs="Tahoma"/>
          <w:b/>
          <w:sz w:val="22"/>
          <w:szCs w:val="22"/>
        </w:rPr>
        <w:t>,</w:t>
      </w:r>
      <w:r w:rsidR="00C50D2D" w:rsidRPr="002D16BA">
        <w:rPr>
          <w:rFonts w:ascii="Palatino Linotype" w:hAnsi="Palatino Linotype" w:cs="Tahoma"/>
          <w:b/>
          <w:sz w:val="22"/>
          <w:szCs w:val="22"/>
        </w:rPr>
        <w:t xml:space="preserve"> fracciones VII y VIII de la Ley de </w:t>
      </w:r>
      <w:r w:rsidR="00C50D2D" w:rsidRPr="002D16BA">
        <w:rPr>
          <w:rFonts w:ascii="Palatino Linotype" w:hAnsi="Palatino Linotype" w:cs="Tahoma"/>
          <w:b/>
          <w:sz w:val="22"/>
          <w:szCs w:val="22"/>
        </w:rPr>
        <w:lastRenderedPageBreak/>
        <w:t>Transparencia y Acceso a la Información Pública del Estado de México y Municipios</w:t>
      </w:r>
      <w:r w:rsidR="00F873DB" w:rsidRPr="002D16BA">
        <w:rPr>
          <w:rFonts w:ascii="Palatino Linotype" w:hAnsi="Palatino Linotype" w:cs="Tahoma"/>
          <w:sz w:val="22"/>
          <w:szCs w:val="22"/>
        </w:rPr>
        <w:t>;</w:t>
      </w:r>
      <w:r w:rsidR="00C50D2D" w:rsidRPr="002D16BA">
        <w:rPr>
          <w:rFonts w:ascii="Palatino Linotype" w:hAnsi="Palatino Linotype" w:cs="Tahoma"/>
          <w:sz w:val="22"/>
          <w:szCs w:val="22"/>
        </w:rPr>
        <w:t xml:space="preserve"> relacionados con lo </w:t>
      </w:r>
      <w:r w:rsidR="00F873DB" w:rsidRPr="002D16BA">
        <w:rPr>
          <w:rFonts w:ascii="Palatino Linotype" w:hAnsi="Palatino Linotype" w:cs="Tahoma"/>
          <w:sz w:val="22"/>
          <w:szCs w:val="22"/>
        </w:rPr>
        <w:t xml:space="preserve">dispuesto por </w:t>
      </w:r>
      <w:r w:rsidR="00C50D2D" w:rsidRPr="002D16BA">
        <w:rPr>
          <w:rFonts w:ascii="Palatino Linotype" w:hAnsi="Palatino Linotype" w:cs="Tahoma"/>
          <w:sz w:val="22"/>
          <w:szCs w:val="22"/>
        </w:rPr>
        <w:t xml:space="preserv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w:t>
      </w:r>
      <w:r w:rsidR="00FB236C" w:rsidRPr="002D16BA">
        <w:rPr>
          <w:rFonts w:ascii="Palatino Linotype" w:hAnsi="Palatino Linotype" w:cs="Tahoma"/>
          <w:sz w:val="22"/>
          <w:szCs w:val="22"/>
        </w:rPr>
        <w:t>onal de Transparencia y anexos, relativas a las obligaciones de trasparencia comunes,</w:t>
      </w:r>
      <w:r w:rsidR="00F873DB" w:rsidRPr="002D16BA">
        <w:rPr>
          <w:rFonts w:ascii="Palatino Linotype" w:hAnsi="Palatino Linotype" w:cs="Tahoma"/>
          <w:sz w:val="22"/>
          <w:szCs w:val="22"/>
        </w:rPr>
        <w:t xml:space="preserve"> en los que </w:t>
      </w:r>
      <w:r w:rsidR="00FB236C" w:rsidRPr="002D16BA">
        <w:rPr>
          <w:rFonts w:ascii="Palatino Linotype" w:hAnsi="Palatino Linotype" w:cs="Tahoma"/>
          <w:b/>
          <w:sz w:val="22"/>
          <w:szCs w:val="22"/>
        </w:rPr>
        <w:t>se establece como información pública</w:t>
      </w:r>
      <w:r w:rsidR="00F873DB" w:rsidRPr="002D16BA">
        <w:rPr>
          <w:rFonts w:ascii="Palatino Linotype" w:hAnsi="Palatino Linotype" w:cs="Tahoma"/>
          <w:b/>
          <w:sz w:val="22"/>
          <w:szCs w:val="22"/>
        </w:rPr>
        <w:t xml:space="preserve"> </w:t>
      </w:r>
      <w:r w:rsidR="00FB236C" w:rsidRPr="002D16BA">
        <w:rPr>
          <w:rFonts w:ascii="Palatino Linotype" w:hAnsi="Palatino Linotype" w:cs="Tahoma"/>
          <w:b/>
          <w:sz w:val="22"/>
          <w:szCs w:val="22"/>
        </w:rPr>
        <w:t>el directorio de todos los servidores públicos</w:t>
      </w:r>
      <w:r w:rsidR="00FB236C" w:rsidRPr="002D16BA">
        <w:rPr>
          <w:rFonts w:ascii="Palatino Linotype" w:hAnsi="Palatino Linotype" w:cs="Tahoma"/>
          <w:sz w:val="22"/>
          <w:szCs w:val="22"/>
        </w:rPr>
        <w:t xml:space="preserve"> de mandos medios</w:t>
      </w:r>
      <w:r w:rsidR="00332BB1" w:rsidRPr="002D16BA">
        <w:rPr>
          <w:rFonts w:ascii="Palatino Linotype" w:hAnsi="Palatino Linotype" w:cs="Tahoma"/>
          <w:sz w:val="22"/>
          <w:szCs w:val="22"/>
        </w:rPr>
        <w:t>,</w:t>
      </w:r>
      <w:r w:rsidR="00FB236C" w:rsidRPr="002D16BA">
        <w:rPr>
          <w:rFonts w:ascii="Palatino Linotype" w:hAnsi="Palatino Linotype" w:cs="Tahoma"/>
          <w:sz w:val="22"/>
          <w:szCs w:val="22"/>
        </w:rPr>
        <w:t xml:space="preserve"> </w:t>
      </w:r>
      <w:r w:rsidR="00FB236C" w:rsidRPr="002D16BA">
        <w:rPr>
          <w:rFonts w:ascii="Palatino Linotype" w:hAnsi="Palatino Linotype" w:cs="Tahoma"/>
          <w:b/>
          <w:sz w:val="22"/>
          <w:szCs w:val="22"/>
        </w:rPr>
        <w:t>incluyendo entre otros elementos el nombre y cargo</w:t>
      </w:r>
      <w:r w:rsidR="00FB236C" w:rsidRPr="002D16BA">
        <w:rPr>
          <w:rFonts w:ascii="Palatino Linotype" w:hAnsi="Palatino Linotype" w:cs="Tahoma"/>
          <w:sz w:val="22"/>
          <w:szCs w:val="22"/>
        </w:rPr>
        <w:t xml:space="preserve">, </w:t>
      </w:r>
      <w:r w:rsidR="00D82D10" w:rsidRPr="002D16BA">
        <w:rPr>
          <w:rFonts w:ascii="Palatino Linotype" w:hAnsi="Palatino Linotype" w:cs="Tahoma"/>
          <w:sz w:val="22"/>
          <w:szCs w:val="22"/>
        </w:rPr>
        <w:t>así mismo</w:t>
      </w:r>
      <w:r w:rsidR="00FB236C" w:rsidRPr="002D16BA">
        <w:rPr>
          <w:rFonts w:ascii="Palatino Linotype" w:hAnsi="Palatino Linotype" w:cs="Tahoma"/>
          <w:sz w:val="22"/>
          <w:szCs w:val="22"/>
        </w:rPr>
        <w:t xml:space="preserve">, </w:t>
      </w:r>
      <w:r w:rsidR="00FB236C" w:rsidRPr="002D16BA">
        <w:rPr>
          <w:rFonts w:ascii="Palatino Linotype" w:hAnsi="Palatino Linotype" w:cs="Tahoma"/>
          <w:b/>
          <w:sz w:val="22"/>
          <w:szCs w:val="22"/>
        </w:rPr>
        <w:t>las información relativa a las remuneraciones brutas y netas de</w:t>
      </w:r>
      <w:r w:rsidR="00D82D10" w:rsidRPr="002D16BA">
        <w:rPr>
          <w:rFonts w:ascii="Palatino Linotype" w:hAnsi="Palatino Linotype" w:cs="Tahoma"/>
          <w:b/>
          <w:sz w:val="22"/>
          <w:szCs w:val="22"/>
        </w:rPr>
        <w:t xml:space="preserve"> los servidores públicos</w:t>
      </w:r>
      <w:r w:rsidR="00D51853" w:rsidRPr="002D16BA">
        <w:rPr>
          <w:rFonts w:ascii="Palatino Linotype" w:hAnsi="Palatino Linotype" w:cs="Tahoma"/>
          <w:sz w:val="22"/>
          <w:szCs w:val="22"/>
        </w:rPr>
        <w:t>.</w:t>
      </w:r>
    </w:p>
    <w:p w:rsidR="00BF3C71" w:rsidRPr="002D16BA" w:rsidRDefault="00BF3C71" w:rsidP="00073C4E">
      <w:pPr>
        <w:tabs>
          <w:tab w:val="left" w:pos="4962"/>
        </w:tabs>
        <w:spacing w:line="276" w:lineRule="auto"/>
        <w:jc w:val="both"/>
        <w:rPr>
          <w:rFonts w:ascii="Palatino Linotype" w:hAnsi="Palatino Linotype" w:cs="Tahoma"/>
          <w:sz w:val="22"/>
          <w:szCs w:val="22"/>
        </w:rPr>
      </w:pPr>
    </w:p>
    <w:p w:rsidR="00F7651D" w:rsidRPr="002D16BA" w:rsidRDefault="00F7651D" w:rsidP="00FB09D6">
      <w:pPr>
        <w:tabs>
          <w:tab w:val="left" w:pos="4962"/>
        </w:tabs>
        <w:spacing w:line="276" w:lineRule="auto"/>
        <w:jc w:val="both"/>
        <w:rPr>
          <w:rFonts w:ascii="Palatino Linotype" w:hAnsi="Palatino Linotype" w:cs="Tahoma"/>
          <w:sz w:val="22"/>
          <w:szCs w:val="22"/>
        </w:rPr>
      </w:pPr>
      <w:r w:rsidRPr="002D16BA">
        <w:rPr>
          <w:rFonts w:ascii="Palatino Linotype" w:hAnsi="Palatino Linotype" w:cs="Tahoma"/>
          <w:sz w:val="22"/>
          <w:szCs w:val="22"/>
        </w:rPr>
        <w:t xml:space="preserve">Derivado de lo anterior, se </w:t>
      </w:r>
      <w:r w:rsidR="00D82D10" w:rsidRPr="002D16BA">
        <w:rPr>
          <w:rFonts w:ascii="Palatino Linotype" w:hAnsi="Palatino Linotype" w:cs="Tahoma"/>
          <w:sz w:val="22"/>
          <w:szCs w:val="22"/>
        </w:rPr>
        <w:t xml:space="preserve">aprecia </w:t>
      </w:r>
      <w:r w:rsidRPr="002D16BA">
        <w:rPr>
          <w:rFonts w:ascii="Palatino Linotype" w:hAnsi="Palatino Linotype" w:cs="Tahoma"/>
          <w:sz w:val="22"/>
          <w:szCs w:val="22"/>
        </w:rPr>
        <w:t>que la información solicitada por el recurrente</w:t>
      </w:r>
      <w:r w:rsidR="00D82D10" w:rsidRPr="002D16BA">
        <w:rPr>
          <w:rFonts w:ascii="Palatino Linotype" w:hAnsi="Palatino Linotype" w:cs="Tahoma"/>
          <w:sz w:val="22"/>
          <w:szCs w:val="22"/>
        </w:rPr>
        <w:t>,</w:t>
      </w:r>
      <w:r w:rsidR="00817F30" w:rsidRPr="002D16BA">
        <w:rPr>
          <w:rFonts w:ascii="Palatino Linotype" w:hAnsi="Palatino Linotype" w:cs="Tahoma"/>
          <w:sz w:val="22"/>
          <w:szCs w:val="22"/>
        </w:rPr>
        <w:t xml:space="preserve"> respecto de </w:t>
      </w:r>
      <w:r w:rsidR="00635590" w:rsidRPr="002D16BA">
        <w:rPr>
          <w:rFonts w:ascii="Palatino Linotype" w:eastAsia="Calibri" w:hAnsi="Palatino Linotype" w:cs="Tahoma"/>
          <w:iCs/>
          <w:sz w:val="22"/>
          <w:szCs w:val="22"/>
          <w:lang w:eastAsia="es-ES_tradnl"/>
        </w:rPr>
        <w:t>nombre</w:t>
      </w:r>
      <w:r w:rsidR="00817F30" w:rsidRPr="002D16BA">
        <w:rPr>
          <w:rFonts w:ascii="Palatino Linotype" w:eastAsia="Calibri" w:hAnsi="Palatino Linotype" w:cs="Tahoma"/>
          <w:iCs/>
          <w:sz w:val="22"/>
          <w:szCs w:val="22"/>
          <w:lang w:eastAsia="es-ES_tradnl"/>
        </w:rPr>
        <w:t>s</w:t>
      </w:r>
      <w:r w:rsidR="00635590" w:rsidRPr="002D16BA">
        <w:rPr>
          <w:rFonts w:ascii="Palatino Linotype" w:eastAsia="Calibri" w:hAnsi="Palatino Linotype" w:cs="Tahoma"/>
          <w:iCs/>
          <w:sz w:val="22"/>
          <w:szCs w:val="22"/>
          <w:lang w:eastAsia="es-ES_tradnl"/>
        </w:rPr>
        <w:t>, cargos y sueldos del personal administrativo</w:t>
      </w:r>
      <w:r w:rsidR="00332BB1" w:rsidRPr="002D16BA">
        <w:rPr>
          <w:rFonts w:ascii="Palatino Linotype" w:eastAsia="Calibri" w:hAnsi="Palatino Linotype" w:cs="Tahoma"/>
          <w:iCs/>
          <w:sz w:val="22"/>
          <w:szCs w:val="22"/>
          <w:lang w:eastAsia="es-ES_tradnl"/>
        </w:rPr>
        <w:t xml:space="preserve"> de la Fiscalía General de Justicia del Estado de México</w:t>
      </w:r>
      <w:r w:rsidR="00635590" w:rsidRPr="002D16BA">
        <w:rPr>
          <w:rFonts w:ascii="Palatino Linotype" w:eastAsia="Calibri" w:hAnsi="Palatino Linotype" w:cs="Tahoma"/>
          <w:iCs/>
          <w:sz w:val="22"/>
          <w:szCs w:val="22"/>
          <w:lang w:eastAsia="es-ES_tradnl"/>
        </w:rPr>
        <w:t>,</w:t>
      </w:r>
      <w:r w:rsidRPr="002D16BA">
        <w:rPr>
          <w:rFonts w:ascii="Palatino Linotype" w:hAnsi="Palatino Linotype" w:cs="Tahoma"/>
          <w:sz w:val="22"/>
          <w:szCs w:val="22"/>
        </w:rPr>
        <w:t xml:space="preserve"> </w:t>
      </w:r>
      <w:r w:rsidR="00817F30" w:rsidRPr="002D16BA">
        <w:rPr>
          <w:rFonts w:ascii="Palatino Linotype" w:hAnsi="Palatino Linotype" w:cs="Tahoma"/>
          <w:sz w:val="22"/>
          <w:szCs w:val="22"/>
        </w:rPr>
        <w:t xml:space="preserve">por lo que hace a mandos medios y superiores, </w:t>
      </w:r>
      <w:r w:rsidRPr="002D16BA">
        <w:rPr>
          <w:rFonts w:ascii="Palatino Linotype" w:hAnsi="Palatino Linotype" w:cs="Tahoma"/>
          <w:sz w:val="22"/>
          <w:szCs w:val="22"/>
        </w:rPr>
        <w:t>cor</w:t>
      </w:r>
      <w:r w:rsidR="00D82D10" w:rsidRPr="002D16BA">
        <w:rPr>
          <w:rFonts w:ascii="Palatino Linotype" w:hAnsi="Palatino Linotype" w:cs="Tahoma"/>
          <w:sz w:val="22"/>
          <w:szCs w:val="22"/>
        </w:rPr>
        <w:t>responde a información que los Su</w:t>
      </w:r>
      <w:r w:rsidRPr="002D16BA">
        <w:rPr>
          <w:rFonts w:ascii="Palatino Linotype" w:hAnsi="Palatino Linotype" w:cs="Tahoma"/>
          <w:sz w:val="22"/>
          <w:szCs w:val="22"/>
        </w:rPr>
        <w:t xml:space="preserve">jetos </w:t>
      </w:r>
      <w:r w:rsidR="00D82D10" w:rsidRPr="002D16BA">
        <w:rPr>
          <w:rFonts w:ascii="Palatino Linotype" w:hAnsi="Palatino Linotype" w:cs="Tahoma"/>
          <w:sz w:val="22"/>
          <w:szCs w:val="22"/>
        </w:rPr>
        <w:t>O</w:t>
      </w:r>
      <w:r w:rsidRPr="002D16BA">
        <w:rPr>
          <w:rFonts w:ascii="Palatino Linotype" w:hAnsi="Palatino Linotype" w:cs="Tahoma"/>
          <w:sz w:val="22"/>
          <w:szCs w:val="22"/>
        </w:rPr>
        <w:t xml:space="preserve">bligados deberán de poner a disposición del </w:t>
      </w:r>
      <w:r w:rsidR="0038781C" w:rsidRPr="002D16BA">
        <w:rPr>
          <w:rFonts w:ascii="Palatino Linotype" w:hAnsi="Palatino Linotype" w:cs="Tahoma"/>
          <w:sz w:val="22"/>
          <w:szCs w:val="22"/>
        </w:rPr>
        <w:t>público</w:t>
      </w:r>
      <w:r w:rsidRPr="002D16BA">
        <w:rPr>
          <w:rFonts w:ascii="Palatino Linotype" w:hAnsi="Palatino Linotype" w:cs="Tahoma"/>
          <w:sz w:val="22"/>
          <w:szCs w:val="22"/>
        </w:rPr>
        <w:t xml:space="preserve"> de manera permanente y actualizada </w:t>
      </w:r>
      <w:r w:rsidR="00635590" w:rsidRPr="002D16BA">
        <w:rPr>
          <w:rFonts w:ascii="Palatino Linotype" w:hAnsi="Palatino Linotype" w:cs="Tahoma"/>
          <w:sz w:val="22"/>
          <w:szCs w:val="22"/>
        </w:rPr>
        <w:t>mediante el portal con</w:t>
      </w:r>
      <w:r w:rsidR="00BF3C71" w:rsidRPr="002D16BA">
        <w:rPr>
          <w:rFonts w:ascii="Palatino Linotype" w:hAnsi="Palatino Linotype" w:cs="Tahoma"/>
          <w:sz w:val="22"/>
          <w:szCs w:val="22"/>
        </w:rPr>
        <w:t xml:space="preserve"> </w:t>
      </w:r>
      <w:r w:rsidR="00635590" w:rsidRPr="002D16BA">
        <w:rPr>
          <w:rFonts w:ascii="Palatino Linotype" w:hAnsi="Palatino Linotype" w:cs="Tahoma"/>
          <w:sz w:val="22"/>
          <w:szCs w:val="22"/>
        </w:rPr>
        <w:t xml:space="preserve">el que se cuenta para tal efecto </w:t>
      </w:r>
      <w:r w:rsidR="00817F30" w:rsidRPr="002D16BA">
        <w:rPr>
          <w:rFonts w:ascii="Palatino Linotype" w:hAnsi="Palatino Linotype" w:cs="Tahoma"/>
          <w:sz w:val="22"/>
          <w:szCs w:val="22"/>
        </w:rPr>
        <w:t>(</w:t>
      </w:r>
      <w:r w:rsidR="00635590" w:rsidRPr="002D16BA">
        <w:rPr>
          <w:rFonts w:ascii="Palatino Linotype" w:hAnsi="Palatino Linotype" w:cs="Tahoma"/>
          <w:sz w:val="22"/>
          <w:szCs w:val="22"/>
        </w:rPr>
        <w:t>el Sistema de Información Pública de Oficio Mexiquense IPOMEX</w:t>
      </w:r>
      <w:r w:rsidR="00817F30" w:rsidRPr="002D16BA">
        <w:rPr>
          <w:rFonts w:ascii="Palatino Linotype" w:hAnsi="Palatino Linotype" w:cs="Tahoma"/>
          <w:sz w:val="22"/>
          <w:szCs w:val="22"/>
        </w:rPr>
        <w:t>)</w:t>
      </w:r>
      <w:r w:rsidR="00635590" w:rsidRPr="002D16BA">
        <w:rPr>
          <w:rFonts w:ascii="Palatino Linotype" w:hAnsi="Palatino Linotype" w:cs="Tahoma"/>
          <w:sz w:val="22"/>
          <w:szCs w:val="22"/>
        </w:rPr>
        <w:t xml:space="preserve">. </w:t>
      </w:r>
    </w:p>
    <w:p w:rsidR="00635590" w:rsidRPr="002D16BA" w:rsidRDefault="00635590" w:rsidP="00FB09D6">
      <w:pPr>
        <w:tabs>
          <w:tab w:val="left" w:pos="4962"/>
        </w:tabs>
        <w:spacing w:line="276" w:lineRule="auto"/>
        <w:jc w:val="both"/>
        <w:rPr>
          <w:rFonts w:ascii="Palatino Linotype" w:hAnsi="Palatino Linotype" w:cs="Tahoma"/>
          <w:sz w:val="22"/>
          <w:szCs w:val="22"/>
        </w:rPr>
      </w:pPr>
    </w:p>
    <w:p w:rsidR="00635590" w:rsidRPr="002D16BA" w:rsidRDefault="00754A6D" w:rsidP="00FB09D6">
      <w:pPr>
        <w:tabs>
          <w:tab w:val="left" w:pos="4962"/>
        </w:tabs>
        <w:spacing w:line="276" w:lineRule="auto"/>
        <w:jc w:val="both"/>
        <w:rPr>
          <w:rFonts w:ascii="Palatino Linotype" w:hAnsi="Palatino Linotype" w:cs="Tahoma"/>
          <w:sz w:val="22"/>
          <w:szCs w:val="22"/>
        </w:rPr>
      </w:pPr>
      <w:r w:rsidRPr="002D16BA">
        <w:rPr>
          <w:rFonts w:ascii="Palatino Linotype" w:hAnsi="Palatino Linotype" w:cs="Tahoma"/>
          <w:sz w:val="22"/>
          <w:szCs w:val="22"/>
        </w:rPr>
        <w:t>Bajo este orden de ideas</w:t>
      </w:r>
      <w:r w:rsidR="00332BB1" w:rsidRPr="002D16BA">
        <w:rPr>
          <w:rFonts w:ascii="Palatino Linotype" w:hAnsi="Palatino Linotype" w:cs="Tahoma"/>
          <w:sz w:val="22"/>
          <w:szCs w:val="22"/>
        </w:rPr>
        <w:t>, s</w:t>
      </w:r>
      <w:r w:rsidR="00635590" w:rsidRPr="002D16BA">
        <w:rPr>
          <w:rFonts w:ascii="Palatino Linotype" w:hAnsi="Palatino Linotype" w:cs="Tahoma"/>
          <w:sz w:val="22"/>
          <w:szCs w:val="22"/>
        </w:rPr>
        <w:t xml:space="preserve">e realizó una búsqueda en el sitio antes mencionado, con la finalidad de </w:t>
      </w:r>
      <w:r w:rsidR="00332BB1" w:rsidRPr="002D16BA">
        <w:rPr>
          <w:rFonts w:ascii="Palatino Linotype" w:hAnsi="Palatino Linotype" w:cs="Tahoma"/>
          <w:sz w:val="22"/>
          <w:szCs w:val="22"/>
        </w:rPr>
        <w:t xml:space="preserve">identificar si </w:t>
      </w:r>
      <w:r w:rsidR="00635590" w:rsidRPr="002D16BA">
        <w:rPr>
          <w:rFonts w:ascii="Palatino Linotype" w:hAnsi="Palatino Linotype" w:cs="Tahoma"/>
          <w:sz w:val="22"/>
          <w:szCs w:val="22"/>
        </w:rPr>
        <w:t>la información</w:t>
      </w:r>
      <w:r w:rsidR="00332BB1" w:rsidRPr="002D16BA">
        <w:rPr>
          <w:rFonts w:ascii="Palatino Linotype" w:hAnsi="Palatino Linotype" w:cs="Tahoma"/>
          <w:sz w:val="22"/>
          <w:szCs w:val="22"/>
        </w:rPr>
        <w:t xml:space="preserve"> solicitada</w:t>
      </w:r>
      <w:r w:rsidR="00D82D10" w:rsidRPr="002D16BA">
        <w:rPr>
          <w:rFonts w:ascii="Palatino Linotype" w:hAnsi="Palatino Linotype" w:cs="Tahoma"/>
          <w:sz w:val="22"/>
          <w:szCs w:val="22"/>
        </w:rPr>
        <w:t xml:space="preserve"> se encuentra publicada</w:t>
      </w:r>
      <w:r w:rsidR="00635590" w:rsidRPr="002D16BA">
        <w:rPr>
          <w:rFonts w:ascii="Palatino Linotype" w:hAnsi="Palatino Linotype" w:cs="Tahoma"/>
          <w:sz w:val="22"/>
          <w:szCs w:val="22"/>
        </w:rPr>
        <w:t xml:space="preserve"> en el portal informativo de la Fiscalía General de J</w:t>
      </w:r>
      <w:r w:rsidR="00332BB1" w:rsidRPr="002D16BA">
        <w:rPr>
          <w:rFonts w:ascii="Palatino Linotype" w:hAnsi="Palatino Linotype" w:cs="Tahoma"/>
          <w:sz w:val="22"/>
          <w:szCs w:val="22"/>
        </w:rPr>
        <w:t>usticia del Estado de México, de</w:t>
      </w:r>
      <w:r w:rsidR="00D82D10" w:rsidRPr="002D16BA">
        <w:rPr>
          <w:rFonts w:ascii="Palatino Linotype" w:hAnsi="Palatino Linotype" w:cs="Tahoma"/>
          <w:sz w:val="22"/>
          <w:szCs w:val="22"/>
        </w:rPr>
        <w:t>l que</w:t>
      </w:r>
      <w:r w:rsidR="00C66EB4" w:rsidRPr="002D16BA">
        <w:rPr>
          <w:rFonts w:ascii="Palatino Linotype" w:hAnsi="Palatino Linotype" w:cs="Tahoma"/>
          <w:sz w:val="22"/>
          <w:szCs w:val="22"/>
        </w:rPr>
        <w:t xml:space="preserve"> desprende lo </w:t>
      </w:r>
      <w:r w:rsidR="00635590" w:rsidRPr="002D16BA">
        <w:rPr>
          <w:rFonts w:ascii="Palatino Linotype" w:hAnsi="Palatino Linotype" w:cs="Tahoma"/>
          <w:sz w:val="22"/>
          <w:szCs w:val="22"/>
        </w:rPr>
        <w:t>siguiente:</w:t>
      </w:r>
    </w:p>
    <w:p w:rsidR="00020A3F" w:rsidRPr="002D16BA" w:rsidRDefault="00020A3F" w:rsidP="00FB09D6">
      <w:pPr>
        <w:tabs>
          <w:tab w:val="left" w:pos="4962"/>
        </w:tabs>
        <w:spacing w:line="276" w:lineRule="auto"/>
        <w:jc w:val="both"/>
        <w:rPr>
          <w:rFonts w:ascii="Palatino Linotype" w:hAnsi="Palatino Linotype" w:cs="Tahoma"/>
          <w:sz w:val="22"/>
          <w:szCs w:val="22"/>
        </w:rPr>
      </w:pPr>
    </w:p>
    <w:p w:rsidR="00635590" w:rsidRPr="002D16BA" w:rsidRDefault="00020A3F" w:rsidP="00FB09D6">
      <w:pPr>
        <w:tabs>
          <w:tab w:val="left" w:pos="4962"/>
        </w:tabs>
        <w:spacing w:line="276" w:lineRule="auto"/>
        <w:jc w:val="both"/>
        <w:rPr>
          <w:rFonts w:ascii="Palatino Linotype" w:hAnsi="Palatino Linotype" w:cs="Tahoma"/>
          <w:sz w:val="22"/>
          <w:szCs w:val="22"/>
        </w:rPr>
      </w:pPr>
      <w:r w:rsidRPr="002D16BA">
        <w:rPr>
          <w:rFonts w:ascii="Palatino Linotype" w:hAnsi="Palatino Linotype" w:cs="Tahoma"/>
          <w:sz w:val="22"/>
          <w:szCs w:val="22"/>
        </w:rPr>
        <w:t>Directorio de servidores públicos que contiene nombres y cargos</w:t>
      </w:r>
      <w:r w:rsidR="00841C6D" w:rsidRPr="002D16BA">
        <w:rPr>
          <w:rFonts w:ascii="Palatino Linotype" w:hAnsi="Palatino Linotype" w:cs="Tahoma"/>
          <w:sz w:val="22"/>
          <w:szCs w:val="22"/>
        </w:rPr>
        <w:t>, así como datos adicionales</w:t>
      </w:r>
      <w:r w:rsidRPr="002D16BA">
        <w:rPr>
          <w:rFonts w:ascii="Palatino Linotype" w:hAnsi="Palatino Linotype" w:cs="Tahoma"/>
          <w:sz w:val="22"/>
          <w:szCs w:val="22"/>
        </w:rPr>
        <w:t>.</w:t>
      </w:r>
    </w:p>
    <w:p w:rsidR="00754A6D" w:rsidRPr="002D16BA" w:rsidRDefault="00754A6D" w:rsidP="00C27A8B">
      <w:pPr>
        <w:tabs>
          <w:tab w:val="left" w:pos="4962"/>
        </w:tabs>
        <w:spacing w:line="276" w:lineRule="auto"/>
        <w:jc w:val="center"/>
        <w:rPr>
          <w:rFonts w:ascii="Palatino Linotype" w:hAnsi="Palatino Linotype" w:cs="Tahoma"/>
          <w:sz w:val="22"/>
          <w:szCs w:val="22"/>
        </w:rPr>
      </w:pPr>
      <w:r w:rsidRPr="002D16BA">
        <w:rPr>
          <w:rFonts w:ascii="Palatino Linotype" w:hAnsi="Palatino Linotype" w:cs="Tahoma"/>
          <w:noProof/>
          <w:sz w:val="22"/>
          <w:szCs w:val="22"/>
          <w:lang w:val="es-MX" w:eastAsia="es-MX"/>
        </w:rPr>
        <w:drawing>
          <wp:inline distT="0" distB="0" distL="0" distR="0">
            <wp:extent cx="4109085" cy="2143125"/>
            <wp:effectExtent l="0" t="0" r="5715" b="9525"/>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20003" t="13526" r="21880" b="18847"/>
                    <a:stretch>
                      <a:fillRect/>
                    </a:stretch>
                  </pic:blipFill>
                  <pic:spPr bwMode="auto">
                    <a:xfrm>
                      <a:off x="0" y="0"/>
                      <a:ext cx="4119752" cy="2148688"/>
                    </a:xfrm>
                    <a:prstGeom prst="rect">
                      <a:avLst/>
                    </a:prstGeom>
                    <a:noFill/>
                    <a:ln w="9525">
                      <a:noFill/>
                      <a:miter lim="800000"/>
                      <a:headEnd/>
                      <a:tailEnd/>
                    </a:ln>
                  </pic:spPr>
                </pic:pic>
              </a:graphicData>
            </a:graphic>
          </wp:inline>
        </w:drawing>
      </w:r>
    </w:p>
    <w:p w:rsidR="00FE3C32" w:rsidRPr="002D16BA" w:rsidRDefault="001E4CEF" w:rsidP="00FB09D6">
      <w:pPr>
        <w:tabs>
          <w:tab w:val="left" w:pos="4962"/>
        </w:tabs>
        <w:spacing w:line="276" w:lineRule="auto"/>
        <w:jc w:val="both"/>
        <w:rPr>
          <w:rFonts w:ascii="Palatino Linotype" w:hAnsi="Palatino Linotype" w:cs="Tahoma"/>
          <w:sz w:val="22"/>
          <w:szCs w:val="22"/>
        </w:rPr>
      </w:pPr>
      <w:hyperlink r:id="rId12" w:history="1">
        <w:r w:rsidR="00012E78" w:rsidRPr="002D16BA">
          <w:rPr>
            <w:rStyle w:val="Hipervnculo"/>
            <w:rFonts w:ascii="Palatino Linotype" w:hAnsi="Palatino Linotype" w:cs="Tahoma"/>
            <w:sz w:val="22"/>
            <w:szCs w:val="22"/>
          </w:rPr>
          <w:t>https://www.ipomex.org.mx/ipo/lgt/indice/fgjem/directorioLgt.web</w:t>
        </w:r>
      </w:hyperlink>
      <w:r w:rsidR="00012E78" w:rsidRPr="002D16BA">
        <w:rPr>
          <w:rFonts w:ascii="Palatino Linotype" w:hAnsi="Palatino Linotype" w:cs="Tahoma"/>
          <w:sz w:val="22"/>
          <w:szCs w:val="22"/>
        </w:rPr>
        <w:t xml:space="preserve"> </w:t>
      </w:r>
      <w:r w:rsidR="00FE3C32" w:rsidRPr="002D16BA">
        <w:rPr>
          <w:rFonts w:ascii="Palatino Linotype" w:hAnsi="Palatino Linotype" w:cs="Tahoma"/>
          <w:sz w:val="22"/>
          <w:szCs w:val="22"/>
        </w:rPr>
        <w:t xml:space="preserve">  Página consultada el </w:t>
      </w:r>
      <w:r w:rsidR="00012E78" w:rsidRPr="002D16BA">
        <w:rPr>
          <w:rFonts w:ascii="Palatino Linotype" w:hAnsi="Palatino Linotype" w:cs="Tahoma"/>
          <w:sz w:val="22"/>
          <w:szCs w:val="22"/>
        </w:rPr>
        <w:t>16</w:t>
      </w:r>
      <w:r w:rsidR="00FE3C32" w:rsidRPr="002D16BA">
        <w:rPr>
          <w:rFonts w:ascii="Palatino Linotype" w:hAnsi="Palatino Linotype" w:cs="Tahoma"/>
          <w:sz w:val="22"/>
          <w:szCs w:val="22"/>
        </w:rPr>
        <w:t xml:space="preserve"> de octubre de 2018, 18:23 horas.</w:t>
      </w:r>
    </w:p>
    <w:p w:rsidR="00BF3C71" w:rsidRPr="002D16BA" w:rsidRDefault="00BF3C71" w:rsidP="00144A12">
      <w:pPr>
        <w:tabs>
          <w:tab w:val="left" w:pos="4962"/>
        </w:tabs>
        <w:spacing w:line="276" w:lineRule="auto"/>
        <w:jc w:val="both"/>
        <w:rPr>
          <w:rFonts w:ascii="Palatino Linotype" w:hAnsi="Palatino Linotype" w:cs="Tahoma"/>
          <w:sz w:val="22"/>
          <w:szCs w:val="22"/>
        </w:rPr>
      </w:pPr>
    </w:p>
    <w:p w:rsidR="00144A12" w:rsidRPr="002D16BA" w:rsidRDefault="00144A12" w:rsidP="00144A12">
      <w:pPr>
        <w:tabs>
          <w:tab w:val="left" w:pos="4962"/>
        </w:tabs>
        <w:spacing w:line="276" w:lineRule="auto"/>
        <w:jc w:val="both"/>
        <w:rPr>
          <w:rFonts w:ascii="Palatino Linotype" w:hAnsi="Palatino Linotype" w:cs="Tahoma"/>
          <w:sz w:val="22"/>
          <w:szCs w:val="22"/>
        </w:rPr>
      </w:pPr>
      <w:r w:rsidRPr="002D16BA">
        <w:rPr>
          <w:rFonts w:ascii="Palatino Linotype" w:hAnsi="Palatino Linotype" w:cs="Tahoma"/>
          <w:sz w:val="22"/>
          <w:szCs w:val="22"/>
        </w:rPr>
        <w:t>De la consulta al sistema IPOMEX de la Fiscalía General de Justicia del Estado de México, se advierte que la información relativa al Dir</w:t>
      </w:r>
      <w:r w:rsidR="00FE3C32" w:rsidRPr="002D16BA">
        <w:rPr>
          <w:rFonts w:ascii="Palatino Linotype" w:hAnsi="Palatino Linotype" w:cs="Tahoma"/>
          <w:sz w:val="22"/>
          <w:szCs w:val="22"/>
        </w:rPr>
        <w:t xml:space="preserve">ectorio de servidores públicos, </w:t>
      </w:r>
      <w:r w:rsidRPr="002D16BA">
        <w:rPr>
          <w:rFonts w:ascii="Palatino Linotype" w:hAnsi="Palatino Linotype" w:cs="Tahoma"/>
          <w:sz w:val="22"/>
          <w:szCs w:val="22"/>
        </w:rPr>
        <w:t xml:space="preserve">correspondiente a la </w:t>
      </w:r>
      <w:r w:rsidRPr="002D16BA">
        <w:rPr>
          <w:rFonts w:ascii="Palatino Linotype" w:hAnsi="Palatino Linotype" w:cs="Tahoma"/>
          <w:b/>
          <w:sz w:val="22"/>
          <w:szCs w:val="22"/>
        </w:rPr>
        <w:t xml:space="preserve">fracción VII del artículo 92 de la Ley de Transparencia y Acceso a la Información Pública del Estado de México y Municipios, </w:t>
      </w:r>
      <w:r w:rsidRPr="002D16BA">
        <w:rPr>
          <w:rFonts w:ascii="Palatino Linotype" w:hAnsi="Palatino Linotype" w:cs="Tahoma"/>
          <w:sz w:val="22"/>
          <w:szCs w:val="22"/>
        </w:rPr>
        <w:t xml:space="preserve"> </w:t>
      </w:r>
      <w:r w:rsidRPr="002D16BA">
        <w:rPr>
          <w:rFonts w:ascii="Palatino Linotype" w:hAnsi="Palatino Linotype" w:cs="Tahoma"/>
          <w:b/>
          <w:sz w:val="22"/>
          <w:szCs w:val="22"/>
        </w:rPr>
        <w:t>cuenta con 131 registros,</w:t>
      </w:r>
      <w:r w:rsidRPr="002D16BA">
        <w:rPr>
          <w:rFonts w:ascii="Palatino Linotype" w:hAnsi="Palatino Linotype" w:cs="Tahoma"/>
          <w:sz w:val="22"/>
          <w:szCs w:val="22"/>
        </w:rPr>
        <w:t xml:space="preserve"> </w:t>
      </w:r>
      <w:r w:rsidRPr="002D16BA">
        <w:rPr>
          <w:rFonts w:ascii="Palatino Linotype" w:hAnsi="Palatino Linotype" w:cs="Tahoma"/>
          <w:b/>
          <w:sz w:val="22"/>
          <w:szCs w:val="22"/>
        </w:rPr>
        <w:t>actualizados al mes de julio</w:t>
      </w:r>
      <w:r w:rsidRPr="002D16BA">
        <w:rPr>
          <w:rFonts w:ascii="Palatino Linotype" w:hAnsi="Palatino Linotype" w:cs="Tahoma"/>
          <w:sz w:val="22"/>
          <w:szCs w:val="22"/>
        </w:rPr>
        <w:t xml:space="preserve"> </w:t>
      </w:r>
      <w:r w:rsidRPr="002D16BA">
        <w:rPr>
          <w:rFonts w:ascii="Palatino Linotype" w:hAnsi="Palatino Linotype" w:cs="Tahoma"/>
          <w:b/>
          <w:sz w:val="22"/>
          <w:szCs w:val="22"/>
        </w:rPr>
        <w:t>del presente año</w:t>
      </w:r>
      <w:r w:rsidRPr="002D16BA">
        <w:rPr>
          <w:rFonts w:ascii="Palatino Linotype" w:hAnsi="Palatino Linotype" w:cs="Tahoma"/>
          <w:sz w:val="22"/>
          <w:szCs w:val="22"/>
        </w:rPr>
        <w:t>. Dicha fracción proporciona el nombre completo del servidor público, el nivel del puesto, denominación del cargo, área de adscripción ente otra información, de conformidad a los Lineamientos Técnicos Generales.</w:t>
      </w:r>
    </w:p>
    <w:p w:rsidR="00144A12" w:rsidRPr="002D16BA" w:rsidRDefault="00144A12" w:rsidP="00144A12">
      <w:pPr>
        <w:tabs>
          <w:tab w:val="left" w:pos="4962"/>
        </w:tabs>
        <w:spacing w:line="276" w:lineRule="auto"/>
        <w:jc w:val="both"/>
        <w:rPr>
          <w:rFonts w:ascii="Palatino Linotype" w:hAnsi="Palatino Linotype" w:cs="Tahoma"/>
          <w:sz w:val="22"/>
          <w:szCs w:val="22"/>
        </w:rPr>
      </w:pPr>
    </w:p>
    <w:p w:rsidR="00144A12" w:rsidRDefault="00144A12" w:rsidP="00FB09D6">
      <w:pPr>
        <w:tabs>
          <w:tab w:val="left" w:pos="4962"/>
        </w:tabs>
        <w:spacing w:line="276" w:lineRule="auto"/>
        <w:jc w:val="both"/>
        <w:rPr>
          <w:rFonts w:ascii="Palatino Linotype" w:hAnsi="Palatino Linotype" w:cs="Tahoma"/>
          <w:sz w:val="22"/>
          <w:szCs w:val="22"/>
        </w:rPr>
      </w:pPr>
      <w:r w:rsidRPr="002D16BA">
        <w:rPr>
          <w:rFonts w:ascii="Palatino Linotype" w:hAnsi="Palatino Linotype" w:cs="Tahoma"/>
          <w:sz w:val="22"/>
          <w:szCs w:val="22"/>
        </w:rPr>
        <w:t>Sueldo de servidores públicos</w:t>
      </w:r>
    </w:p>
    <w:p w:rsidR="002D16BA" w:rsidRDefault="00C27A8B" w:rsidP="00FB09D6">
      <w:pPr>
        <w:tabs>
          <w:tab w:val="left" w:pos="4962"/>
        </w:tabs>
        <w:spacing w:line="276" w:lineRule="auto"/>
        <w:jc w:val="both"/>
        <w:rPr>
          <w:rFonts w:ascii="Palatino Linotype" w:hAnsi="Palatino Linotype" w:cs="Tahoma"/>
          <w:sz w:val="22"/>
          <w:szCs w:val="22"/>
        </w:rPr>
      </w:pPr>
      <w:r w:rsidRPr="002D16BA">
        <w:rPr>
          <w:rFonts w:ascii="Palatino Linotype" w:hAnsi="Palatino Linotype" w:cs="Tahoma"/>
          <w:noProof/>
          <w:sz w:val="22"/>
          <w:szCs w:val="22"/>
          <w:lang w:val="es-MX" w:eastAsia="es-MX"/>
        </w:rPr>
        <w:drawing>
          <wp:anchor distT="0" distB="0" distL="114300" distR="114300" simplePos="0" relativeHeight="251671040" behindDoc="1" locked="0" layoutInCell="1" allowOverlap="1">
            <wp:simplePos x="0" y="0"/>
            <wp:positionH relativeFrom="margin">
              <wp:posOffset>144145</wp:posOffset>
            </wp:positionH>
            <wp:positionV relativeFrom="paragraph">
              <wp:posOffset>83820</wp:posOffset>
            </wp:positionV>
            <wp:extent cx="5352447" cy="4314825"/>
            <wp:effectExtent l="0" t="0" r="635" b="0"/>
            <wp:wrapNone/>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l="5141" t="4509" r="23383" b="11671"/>
                    <a:stretch>
                      <a:fillRect/>
                    </a:stretch>
                  </pic:blipFill>
                  <pic:spPr bwMode="auto">
                    <a:xfrm>
                      <a:off x="0" y="0"/>
                      <a:ext cx="5352543" cy="4314902"/>
                    </a:xfrm>
                    <a:prstGeom prst="rect">
                      <a:avLst/>
                    </a:prstGeom>
                    <a:noFill/>
                    <a:ln w="9525">
                      <a:noFill/>
                      <a:miter lim="800000"/>
                      <a:headEnd/>
                      <a:tailEnd/>
                    </a:ln>
                  </pic:spPr>
                </pic:pic>
              </a:graphicData>
            </a:graphic>
            <wp14:sizeRelV relativeFrom="margin">
              <wp14:pctHeight>0</wp14:pctHeight>
            </wp14:sizeRelV>
          </wp:anchor>
        </w:drawing>
      </w:r>
    </w:p>
    <w:p w:rsidR="002D16BA" w:rsidRDefault="002D16BA" w:rsidP="00FB09D6">
      <w:pPr>
        <w:tabs>
          <w:tab w:val="left" w:pos="4962"/>
        </w:tabs>
        <w:spacing w:line="276" w:lineRule="auto"/>
        <w:jc w:val="both"/>
        <w:rPr>
          <w:rFonts w:ascii="Palatino Linotype" w:hAnsi="Palatino Linotype" w:cs="Tahoma"/>
          <w:sz w:val="22"/>
          <w:szCs w:val="22"/>
        </w:rPr>
      </w:pPr>
    </w:p>
    <w:p w:rsidR="002D16BA" w:rsidRPr="002D16BA" w:rsidRDefault="002D16BA" w:rsidP="00FB09D6">
      <w:pPr>
        <w:tabs>
          <w:tab w:val="left" w:pos="4962"/>
        </w:tabs>
        <w:spacing w:line="276" w:lineRule="auto"/>
        <w:jc w:val="both"/>
        <w:rPr>
          <w:rFonts w:ascii="Palatino Linotype" w:hAnsi="Palatino Linotype" w:cs="Tahoma"/>
          <w:sz w:val="22"/>
          <w:szCs w:val="22"/>
        </w:rPr>
      </w:pPr>
    </w:p>
    <w:p w:rsidR="00144A12" w:rsidRPr="002D16BA" w:rsidRDefault="00144A12" w:rsidP="00FB09D6">
      <w:pPr>
        <w:tabs>
          <w:tab w:val="left" w:pos="4962"/>
        </w:tabs>
        <w:spacing w:line="276" w:lineRule="auto"/>
        <w:jc w:val="both"/>
        <w:rPr>
          <w:rFonts w:ascii="Palatino Linotype" w:hAnsi="Palatino Linotype" w:cs="Tahoma"/>
          <w:sz w:val="22"/>
          <w:szCs w:val="22"/>
        </w:rPr>
      </w:pPr>
    </w:p>
    <w:p w:rsidR="00BF3C71" w:rsidRPr="002D16BA" w:rsidRDefault="00BF3C71" w:rsidP="00FB09D6">
      <w:pPr>
        <w:tabs>
          <w:tab w:val="left" w:pos="4962"/>
        </w:tabs>
        <w:spacing w:line="276" w:lineRule="auto"/>
        <w:jc w:val="both"/>
        <w:rPr>
          <w:rFonts w:ascii="Palatino Linotype" w:hAnsi="Palatino Linotype" w:cs="Tahoma"/>
          <w:sz w:val="22"/>
          <w:szCs w:val="22"/>
        </w:rPr>
      </w:pPr>
    </w:p>
    <w:p w:rsidR="002D16BA" w:rsidRDefault="002D16BA" w:rsidP="00FB09D6">
      <w:pPr>
        <w:tabs>
          <w:tab w:val="left" w:pos="4962"/>
        </w:tabs>
        <w:spacing w:line="276" w:lineRule="auto"/>
        <w:jc w:val="both"/>
        <w:rPr>
          <w:rStyle w:val="Hipervnculo"/>
          <w:rFonts w:ascii="Palatino Linotype" w:hAnsi="Palatino Linotype" w:cs="Tahoma"/>
          <w:sz w:val="22"/>
          <w:szCs w:val="22"/>
        </w:rPr>
      </w:pPr>
    </w:p>
    <w:p w:rsidR="002D16BA" w:rsidRDefault="002D16BA" w:rsidP="00FB09D6">
      <w:pPr>
        <w:tabs>
          <w:tab w:val="left" w:pos="4962"/>
        </w:tabs>
        <w:spacing w:line="276" w:lineRule="auto"/>
        <w:jc w:val="both"/>
        <w:rPr>
          <w:rStyle w:val="Hipervnculo"/>
          <w:rFonts w:ascii="Palatino Linotype" w:hAnsi="Palatino Linotype" w:cs="Tahoma"/>
          <w:sz w:val="22"/>
          <w:szCs w:val="22"/>
        </w:rPr>
      </w:pPr>
    </w:p>
    <w:p w:rsidR="002D16BA" w:rsidRDefault="002D16BA" w:rsidP="00FB09D6">
      <w:pPr>
        <w:tabs>
          <w:tab w:val="left" w:pos="4962"/>
        </w:tabs>
        <w:spacing w:line="276" w:lineRule="auto"/>
        <w:jc w:val="both"/>
        <w:rPr>
          <w:rStyle w:val="Hipervnculo"/>
          <w:rFonts w:ascii="Palatino Linotype" w:hAnsi="Palatino Linotype" w:cs="Tahoma"/>
          <w:sz w:val="22"/>
          <w:szCs w:val="22"/>
        </w:rPr>
      </w:pPr>
    </w:p>
    <w:p w:rsidR="002D16BA" w:rsidRDefault="002D16BA" w:rsidP="00FB09D6">
      <w:pPr>
        <w:tabs>
          <w:tab w:val="left" w:pos="4962"/>
        </w:tabs>
        <w:spacing w:line="276" w:lineRule="auto"/>
        <w:jc w:val="both"/>
        <w:rPr>
          <w:rStyle w:val="Hipervnculo"/>
          <w:rFonts w:ascii="Palatino Linotype" w:hAnsi="Palatino Linotype" w:cs="Tahoma"/>
          <w:sz w:val="22"/>
          <w:szCs w:val="22"/>
        </w:rPr>
      </w:pPr>
    </w:p>
    <w:p w:rsidR="002D16BA" w:rsidRDefault="002D16BA" w:rsidP="00FB09D6">
      <w:pPr>
        <w:tabs>
          <w:tab w:val="left" w:pos="4962"/>
        </w:tabs>
        <w:spacing w:line="276" w:lineRule="auto"/>
        <w:jc w:val="both"/>
        <w:rPr>
          <w:rStyle w:val="Hipervnculo"/>
          <w:rFonts w:ascii="Palatino Linotype" w:hAnsi="Palatino Linotype" w:cs="Tahoma"/>
          <w:sz w:val="22"/>
          <w:szCs w:val="22"/>
        </w:rPr>
      </w:pPr>
    </w:p>
    <w:p w:rsidR="002D16BA" w:rsidRDefault="002D16BA" w:rsidP="00FB09D6">
      <w:pPr>
        <w:tabs>
          <w:tab w:val="left" w:pos="4962"/>
        </w:tabs>
        <w:spacing w:line="276" w:lineRule="auto"/>
        <w:jc w:val="both"/>
        <w:rPr>
          <w:rStyle w:val="Hipervnculo"/>
          <w:rFonts w:ascii="Palatino Linotype" w:hAnsi="Palatino Linotype" w:cs="Tahoma"/>
          <w:sz w:val="22"/>
          <w:szCs w:val="22"/>
        </w:rPr>
      </w:pPr>
    </w:p>
    <w:p w:rsidR="002D16BA" w:rsidRDefault="002D16BA" w:rsidP="00FB09D6">
      <w:pPr>
        <w:tabs>
          <w:tab w:val="left" w:pos="4962"/>
        </w:tabs>
        <w:spacing w:line="276" w:lineRule="auto"/>
        <w:jc w:val="both"/>
        <w:rPr>
          <w:rStyle w:val="Hipervnculo"/>
          <w:rFonts w:ascii="Palatino Linotype" w:hAnsi="Palatino Linotype" w:cs="Tahoma"/>
          <w:sz w:val="22"/>
          <w:szCs w:val="22"/>
        </w:rPr>
      </w:pPr>
    </w:p>
    <w:p w:rsidR="002D16BA" w:rsidRDefault="002D16BA" w:rsidP="00FB09D6">
      <w:pPr>
        <w:tabs>
          <w:tab w:val="left" w:pos="4962"/>
        </w:tabs>
        <w:spacing w:line="276" w:lineRule="auto"/>
        <w:jc w:val="both"/>
        <w:rPr>
          <w:rStyle w:val="Hipervnculo"/>
          <w:rFonts w:ascii="Palatino Linotype" w:hAnsi="Palatino Linotype" w:cs="Tahoma"/>
          <w:sz w:val="22"/>
          <w:szCs w:val="22"/>
        </w:rPr>
      </w:pPr>
    </w:p>
    <w:p w:rsidR="002D16BA" w:rsidRDefault="002D16BA" w:rsidP="00FB09D6">
      <w:pPr>
        <w:tabs>
          <w:tab w:val="left" w:pos="4962"/>
        </w:tabs>
        <w:spacing w:line="276" w:lineRule="auto"/>
        <w:jc w:val="both"/>
        <w:rPr>
          <w:rStyle w:val="Hipervnculo"/>
          <w:rFonts w:ascii="Palatino Linotype" w:hAnsi="Palatino Linotype" w:cs="Tahoma"/>
          <w:sz w:val="22"/>
          <w:szCs w:val="22"/>
        </w:rPr>
      </w:pPr>
    </w:p>
    <w:p w:rsidR="002D16BA" w:rsidRDefault="002D16BA" w:rsidP="00FB09D6">
      <w:pPr>
        <w:tabs>
          <w:tab w:val="left" w:pos="4962"/>
        </w:tabs>
        <w:spacing w:line="276" w:lineRule="auto"/>
        <w:jc w:val="both"/>
        <w:rPr>
          <w:rStyle w:val="Hipervnculo"/>
          <w:rFonts w:ascii="Palatino Linotype" w:hAnsi="Palatino Linotype" w:cs="Tahoma"/>
          <w:sz w:val="22"/>
          <w:szCs w:val="22"/>
        </w:rPr>
      </w:pPr>
    </w:p>
    <w:p w:rsidR="002D16BA" w:rsidRDefault="002D16BA" w:rsidP="00FB09D6">
      <w:pPr>
        <w:tabs>
          <w:tab w:val="left" w:pos="4962"/>
        </w:tabs>
        <w:spacing w:line="276" w:lineRule="auto"/>
        <w:jc w:val="both"/>
        <w:rPr>
          <w:rStyle w:val="Hipervnculo"/>
          <w:rFonts w:ascii="Palatino Linotype" w:hAnsi="Palatino Linotype" w:cs="Tahoma"/>
          <w:sz w:val="22"/>
          <w:szCs w:val="22"/>
        </w:rPr>
      </w:pPr>
    </w:p>
    <w:p w:rsidR="002D16BA" w:rsidRDefault="002D16BA" w:rsidP="00FB09D6">
      <w:pPr>
        <w:tabs>
          <w:tab w:val="left" w:pos="4962"/>
        </w:tabs>
        <w:spacing w:line="276" w:lineRule="auto"/>
        <w:jc w:val="both"/>
        <w:rPr>
          <w:rStyle w:val="Hipervnculo"/>
          <w:rFonts w:ascii="Palatino Linotype" w:hAnsi="Palatino Linotype" w:cs="Tahoma"/>
          <w:sz w:val="22"/>
          <w:szCs w:val="22"/>
        </w:rPr>
      </w:pPr>
    </w:p>
    <w:p w:rsidR="002D16BA" w:rsidRDefault="002D16BA" w:rsidP="00FB09D6">
      <w:pPr>
        <w:tabs>
          <w:tab w:val="left" w:pos="4962"/>
        </w:tabs>
        <w:spacing w:line="276" w:lineRule="auto"/>
        <w:jc w:val="both"/>
        <w:rPr>
          <w:rStyle w:val="Hipervnculo"/>
          <w:rFonts w:ascii="Palatino Linotype" w:hAnsi="Palatino Linotype" w:cs="Tahoma"/>
          <w:sz w:val="22"/>
          <w:szCs w:val="22"/>
        </w:rPr>
      </w:pPr>
    </w:p>
    <w:p w:rsidR="002D16BA" w:rsidRDefault="002D16BA" w:rsidP="00FB09D6">
      <w:pPr>
        <w:tabs>
          <w:tab w:val="left" w:pos="4962"/>
        </w:tabs>
        <w:spacing w:line="276" w:lineRule="auto"/>
        <w:jc w:val="both"/>
        <w:rPr>
          <w:rStyle w:val="Hipervnculo"/>
          <w:rFonts w:ascii="Palatino Linotype" w:hAnsi="Palatino Linotype" w:cs="Tahoma"/>
          <w:sz w:val="22"/>
          <w:szCs w:val="22"/>
        </w:rPr>
      </w:pPr>
    </w:p>
    <w:p w:rsidR="002D16BA" w:rsidRDefault="002D16BA" w:rsidP="00FB09D6">
      <w:pPr>
        <w:tabs>
          <w:tab w:val="left" w:pos="4962"/>
        </w:tabs>
        <w:spacing w:line="276" w:lineRule="auto"/>
        <w:jc w:val="both"/>
        <w:rPr>
          <w:rStyle w:val="Hipervnculo"/>
          <w:rFonts w:ascii="Palatino Linotype" w:hAnsi="Palatino Linotype" w:cs="Tahoma"/>
          <w:sz w:val="22"/>
          <w:szCs w:val="22"/>
        </w:rPr>
      </w:pPr>
    </w:p>
    <w:p w:rsidR="00C27A8B" w:rsidRDefault="00C27A8B" w:rsidP="00FB09D6">
      <w:pPr>
        <w:tabs>
          <w:tab w:val="left" w:pos="4962"/>
        </w:tabs>
        <w:spacing w:line="276" w:lineRule="auto"/>
        <w:jc w:val="both"/>
        <w:rPr>
          <w:rStyle w:val="Hipervnculo"/>
          <w:rFonts w:ascii="Palatino Linotype" w:hAnsi="Palatino Linotype" w:cs="Tahoma"/>
          <w:sz w:val="22"/>
          <w:szCs w:val="22"/>
        </w:rPr>
      </w:pPr>
    </w:p>
    <w:p w:rsidR="00144A12" w:rsidRPr="002D16BA" w:rsidRDefault="001E4CEF" w:rsidP="00FB09D6">
      <w:pPr>
        <w:tabs>
          <w:tab w:val="left" w:pos="4962"/>
        </w:tabs>
        <w:spacing w:line="276" w:lineRule="auto"/>
        <w:jc w:val="both"/>
        <w:rPr>
          <w:rFonts w:ascii="Palatino Linotype" w:hAnsi="Palatino Linotype" w:cs="Tahoma"/>
          <w:sz w:val="22"/>
          <w:szCs w:val="22"/>
        </w:rPr>
      </w:pPr>
      <w:hyperlink r:id="rId14" w:history="1">
        <w:r w:rsidR="00012E78" w:rsidRPr="002D16BA">
          <w:rPr>
            <w:rStyle w:val="Hipervnculo"/>
            <w:rFonts w:ascii="Palatino Linotype" w:hAnsi="Palatino Linotype" w:cs="Tahoma"/>
            <w:sz w:val="22"/>
            <w:szCs w:val="22"/>
          </w:rPr>
          <w:t>https://www.ipomex.org.mx/ipo/lgt/indice/fgjem/remun.web</w:t>
        </w:r>
      </w:hyperlink>
      <w:r w:rsidR="00012E78" w:rsidRPr="002D16BA">
        <w:rPr>
          <w:rFonts w:ascii="Palatino Linotype" w:hAnsi="Palatino Linotype" w:cs="Tahoma"/>
          <w:sz w:val="22"/>
          <w:szCs w:val="22"/>
        </w:rPr>
        <w:t xml:space="preserve"> </w:t>
      </w:r>
      <w:r w:rsidR="00FE3C32" w:rsidRPr="002D16BA">
        <w:rPr>
          <w:rFonts w:ascii="Palatino Linotype" w:hAnsi="Palatino Linotype" w:cs="Tahoma"/>
          <w:sz w:val="22"/>
          <w:szCs w:val="22"/>
        </w:rPr>
        <w:t xml:space="preserve"> Página consultada el </w:t>
      </w:r>
      <w:r w:rsidR="00012E78" w:rsidRPr="002D16BA">
        <w:rPr>
          <w:rFonts w:ascii="Palatino Linotype" w:hAnsi="Palatino Linotype" w:cs="Tahoma"/>
          <w:sz w:val="22"/>
          <w:szCs w:val="22"/>
        </w:rPr>
        <w:t xml:space="preserve">16 de octubre de 2018, 18:35 horas. </w:t>
      </w:r>
    </w:p>
    <w:p w:rsidR="00012E78" w:rsidRPr="002D16BA" w:rsidRDefault="00012E78" w:rsidP="00FB09D6">
      <w:pPr>
        <w:tabs>
          <w:tab w:val="left" w:pos="4962"/>
        </w:tabs>
        <w:spacing w:line="276" w:lineRule="auto"/>
        <w:jc w:val="both"/>
        <w:rPr>
          <w:rFonts w:ascii="Palatino Linotype" w:hAnsi="Palatino Linotype" w:cs="Tahoma"/>
          <w:sz w:val="22"/>
          <w:szCs w:val="22"/>
        </w:rPr>
      </w:pPr>
    </w:p>
    <w:p w:rsidR="00D86622" w:rsidRPr="002D16BA" w:rsidRDefault="00990423" w:rsidP="00FB09D6">
      <w:pPr>
        <w:tabs>
          <w:tab w:val="left" w:pos="4962"/>
        </w:tabs>
        <w:spacing w:line="276" w:lineRule="auto"/>
        <w:jc w:val="both"/>
        <w:rPr>
          <w:rFonts w:ascii="Palatino Linotype" w:hAnsi="Palatino Linotype" w:cs="Tahoma"/>
          <w:sz w:val="22"/>
          <w:szCs w:val="22"/>
        </w:rPr>
      </w:pPr>
      <w:r w:rsidRPr="002D16BA">
        <w:rPr>
          <w:rFonts w:ascii="Palatino Linotype" w:hAnsi="Palatino Linotype" w:cs="Tahoma"/>
          <w:sz w:val="22"/>
          <w:szCs w:val="22"/>
        </w:rPr>
        <w:lastRenderedPageBreak/>
        <w:t>C</w:t>
      </w:r>
      <w:r w:rsidR="00D86622" w:rsidRPr="002D16BA">
        <w:rPr>
          <w:rFonts w:ascii="Palatino Linotype" w:hAnsi="Palatino Linotype" w:cs="Tahoma"/>
          <w:sz w:val="22"/>
          <w:szCs w:val="22"/>
        </w:rPr>
        <w:t>on relación a la</w:t>
      </w:r>
      <w:r w:rsidR="000E6EB0" w:rsidRPr="002D16BA">
        <w:rPr>
          <w:rFonts w:ascii="Palatino Linotype" w:hAnsi="Palatino Linotype" w:cs="Tahoma"/>
          <w:sz w:val="22"/>
          <w:szCs w:val="22"/>
        </w:rPr>
        <w:t>s remuneraciones de todos los servidores públicos</w:t>
      </w:r>
      <w:r w:rsidRPr="002D16BA">
        <w:rPr>
          <w:rFonts w:ascii="Palatino Linotype" w:hAnsi="Palatino Linotype" w:cs="Tahoma"/>
          <w:sz w:val="22"/>
          <w:szCs w:val="22"/>
        </w:rPr>
        <w:t>,</w:t>
      </w:r>
      <w:r w:rsidR="000E6EB0" w:rsidRPr="002D16BA">
        <w:rPr>
          <w:rFonts w:ascii="Palatino Linotype" w:hAnsi="Palatino Linotype" w:cs="Tahoma"/>
          <w:sz w:val="22"/>
          <w:szCs w:val="22"/>
        </w:rPr>
        <w:t xml:space="preserve"> publicadas en la</w:t>
      </w:r>
      <w:r w:rsidRPr="002D16BA">
        <w:rPr>
          <w:rFonts w:ascii="Palatino Linotype" w:hAnsi="Palatino Linotype" w:cs="Tahoma"/>
          <w:sz w:val="22"/>
          <w:szCs w:val="22"/>
        </w:rPr>
        <w:t xml:space="preserve"> </w:t>
      </w:r>
      <w:r w:rsidR="00D86622" w:rsidRPr="002D16BA">
        <w:rPr>
          <w:rFonts w:ascii="Palatino Linotype" w:hAnsi="Palatino Linotype" w:cs="Tahoma"/>
          <w:b/>
          <w:sz w:val="22"/>
          <w:szCs w:val="22"/>
        </w:rPr>
        <w:t xml:space="preserve">fracción VIII </w:t>
      </w:r>
      <w:r w:rsidR="00D51853" w:rsidRPr="002D16BA">
        <w:rPr>
          <w:rFonts w:ascii="Palatino Linotype" w:hAnsi="Palatino Linotype" w:cs="Tahoma"/>
          <w:b/>
          <w:sz w:val="22"/>
          <w:szCs w:val="22"/>
        </w:rPr>
        <w:t>del artículo 92</w:t>
      </w:r>
      <w:r w:rsidRPr="002D16BA">
        <w:rPr>
          <w:rFonts w:ascii="Palatino Linotype" w:hAnsi="Palatino Linotype" w:cs="Tahoma"/>
          <w:b/>
          <w:sz w:val="22"/>
          <w:szCs w:val="22"/>
        </w:rPr>
        <w:t xml:space="preserve"> de la Ley en comento</w:t>
      </w:r>
      <w:r w:rsidR="000302A1" w:rsidRPr="002D16BA">
        <w:rPr>
          <w:rFonts w:ascii="Palatino Linotype" w:hAnsi="Palatino Linotype" w:cs="Tahoma"/>
          <w:sz w:val="22"/>
          <w:szCs w:val="22"/>
        </w:rPr>
        <w:t>, al revisar el portal IPOMEX</w:t>
      </w:r>
      <w:r w:rsidR="00012E78" w:rsidRPr="002D16BA">
        <w:rPr>
          <w:rFonts w:ascii="Palatino Linotype" w:hAnsi="Palatino Linotype" w:cs="Tahoma"/>
          <w:sz w:val="22"/>
          <w:szCs w:val="22"/>
        </w:rPr>
        <w:t xml:space="preserve"> </w:t>
      </w:r>
      <w:r w:rsidR="000302A1" w:rsidRPr="002D16BA">
        <w:rPr>
          <w:rFonts w:ascii="Palatino Linotype" w:hAnsi="Palatino Linotype" w:cs="Tahoma"/>
          <w:sz w:val="22"/>
          <w:szCs w:val="22"/>
        </w:rPr>
        <w:t xml:space="preserve">del </w:t>
      </w:r>
      <w:r w:rsidR="00DF5CF1" w:rsidRPr="002D16BA">
        <w:rPr>
          <w:rFonts w:ascii="Palatino Linotype" w:hAnsi="Palatino Linotype" w:cs="Tahoma"/>
          <w:sz w:val="22"/>
          <w:szCs w:val="22"/>
        </w:rPr>
        <w:t>S</w:t>
      </w:r>
      <w:r w:rsidR="000302A1" w:rsidRPr="002D16BA">
        <w:rPr>
          <w:rFonts w:ascii="Palatino Linotype" w:hAnsi="Palatino Linotype" w:cs="Tahoma"/>
          <w:sz w:val="22"/>
          <w:szCs w:val="22"/>
        </w:rPr>
        <w:t>ujeto Obligado</w:t>
      </w:r>
      <w:r w:rsidR="00D86622" w:rsidRPr="002D16BA">
        <w:rPr>
          <w:rFonts w:ascii="Palatino Linotype" w:hAnsi="Palatino Linotype" w:cs="Tahoma"/>
          <w:sz w:val="22"/>
          <w:szCs w:val="22"/>
        </w:rPr>
        <w:t>, se distingue que dicha fracción cuenta con</w:t>
      </w:r>
      <w:r w:rsidRPr="002D16BA">
        <w:rPr>
          <w:rFonts w:ascii="Palatino Linotype" w:hAnsi="Palatino Linotype" w:cs="Tahoma"/>
          <w:sz w:val="22"/>
          <w:szCs w:val="22"/>
        </w:rPr>
        <w:t xml:space="preserve"> ciento cincuenta y ocho</w:t>
      </w:r>
      <w:r w:rsidR="00D86622" w:rsidRPr="002D16BA">
        <w:rPr>
          <w:rFonts w:ascii="Palatino Linotype" w:hAnsi="Palatino Linotype" w:cs="Tahoma"/>
          <w:sz w:val="22"/>
          <w:szCs w:val="22"/>
        </w:rPr>
        <w:t xml:space="preserve"> registros</w:t>
      </w:r>
      <w:r w:rsidRPr="002D16BA">
        <w:rPr>
          <w:rFonts w:ascii="Palatino Linotype" w:hAnsi="Palatino Linotype" w:cs="Tahoma"/>
          <w:sz w:val="22"/>
          <w:szCs w:val="22"/>
        </w:rPr>
        <w:t xml:space="preserve"> y está actualizado al mes de septiembre del presente año.</w:t>
      </w:r>
    </w:p>
    <w:p w:rsidR="00C159C6" w:rsidRPr="002D16BA" w:rsidRDefault="00CB3D81" w:rsidP="00FB09D6">
      <w:pPr>
        <w:tabs>
          <w:tab w:val="left" w:pos="4962"/>
        </w:tabs>
        <w:spacing w:line="276" w:lineRule="auto"/>
        <w:jc w:val="both"/>
        <w:rPr>
          <w:rFonts w:ascii="Palatino Linotype" w:hAnsi="Palatino Linotype" w:cs="Tahoma"/>
          <w:sz w:val="22"/>
          <w:szCs w:val="22"/>
        </w:rPr>
      </w:pPr>
      <w:r w:rsidRPr="002D16BA">
        <w:rPr>
          <w:rFonts w:ascii="Palatino Linotype" w:hAnsi="Palatino Linotype" w:cs="Tahoma"/>
          <w:sz w:val="22"/>
          <w:szCs w:val="22"/>
        </w:rPr>
        <w:t xml:space="preserve">Con lo anterior se corrobora </w:t>
      </w:r>
      <w:r w:rsidR="00DF5CF1" w:rsidRPr="002D16BA">
        <w:rPr>
          <w:rFonts w:ascii="Palatino Linotype" w:hAnsi="Palatino Linotype" w:cs="Tahoma"/>
          <w:sz w:val="22"/>
          <w:szCs w:val="22"/>
        </w:rPr>
        <w:t xml:space="preserve">que la información </w:t>
      </w:r>
      <w:r w:rsidRPr="002D16BA">
        <w:rPr>
          <w:rFonts w:ascii="Palatino Linotype" w:hAnsi="Palatino Linotype" w:cs="Tahoma"/>
          <w:sz w:val="22"/>
          <w:szCs w:val="22"/>
        </w:rPr>
        <w:t xml:space="preserve">solicitada por el Recurrente, es de naturaleza pública, incluso en su mayoría </w:t>
      </w:r>
      <w:r w:rsidR="00DF5CF1" w:rsidRPr="002D16BA">
        <w:rPr>
          <w:rFonts w:ascii="Palatino Linotype" w:hAnsi="Palatino Linotype" w:cs="Tahoma"/>
          <w:sz w:val="22"/>
          <w:szCs w:val="22"/>
        </w:rPr>
        <w:t xml:space="preserve">correspondiente a las </w:t>
      </w:r>
      <w:r w:rsidRPr="002D16BA">
        <w:rPr>
          <w:rFonts w:ascii="Palatino Linotype" w:hAnsi="Palatino Linotype" w:cs="Tahoma"/>
          <w:sz w:val="22"/>
          <w:szCs w:val="22"/>
        </w:rPr>
        <w:t xml:space="preserve">Obligaciones de Transparencia, </w:t>
      </w:r>
      <w:r w:rsidR="00DF5CF1" w:rsidRPr="002D16BA">
        <w:rPr>
          <w:rFonts w:ascii="Palatino Linotype" w:hAnsi="Palatino Linotype" w:cs="Tahoma"/>
          <w:sz w:val="22"/>
          <w:szCs w:val="22"/>
        </w:rPr>
        <w:t xml:space="preserve">de conformidad a la Ley de la Materia. </w:t>
      </w:r>
      <w:r w:rsidR="00612E50" w:rsidRPr="002D16BA">
        <w:rPr>
          <w:rFonts w:ascii="Palatino Linotype" w:hAnsi="Palatino Linotype" w:cs="Tahoma"/>
          <w:sz w:val="22"/>
          <w:szCs w:val="22"/>
        </w:rPr>
        <w:t xml:space="preserve"> </w:t>
      </w:r>
    </w:p>
    <w:p w:rsidR="002D16BA" w:rsidRPr="002D16BA" w:rsidRDefault="002D16BA" w:rsidP="00FB09D6">
      <w:pPr>
        <w:tabs>
          <w:tab w:val="left" w:pos="4962"/>
        </w:tabs>
        <w:spacing w:line="276" w:lineRule="auto"/>
        <w:jc w:val="both"/>
        <w:rPr>
          <w:rFonts w:ascii="Palatino Linotype" w:hAnsi="Palatino Linotype" w:cs="Tahoma"/>
          <w:sz w:val="22"/>
          <w:szCs w:val="22"/>
        </w:rPr>
      </w:pPr>
    </w:p>
    <w:p w:rsidR="00612E50" w:rsidRPr="002D16BA" w:rsidRDefault="00612E50" w:rsidP="00FB09D6">
      <w:pPr>
        <w:tabs>
          <w:tab w:val="left" w:pos="4962"/>
        </w:tabs>
        <w:spacing w:line="276" w:lineRule="auto"/>
        <w:jc w:val="both"/>
        <w:rPr>
          <w:rFonts w:ascii="Palatino Linotype" w:hAnsi="Palatino Linotype" w:cs="Tahoma"/>
          <w:b/>
          <w:caps/>
          <w:sz w:val="22"/>
          <w:szCs w:val="22"/>
        </w:rPr>
      </w:pPr>
      <w:r w:rsidRPr="002D16BA">
        <w:rPr>
          <w:rFonts w:ascii="Palatino Linotype" w:hAnsi="Palatino Linotype" w:cs="Tahoma"/>
          <w:b/>
          <w:caps/>
          <w:sz w:val="22"/>
          <w:szCs w:val="22"/>
        </w:rPr>
        <w:t>Sexta. De la entrega de la información y elaboración de la versión pública.</w:t>
      </w:r>
    </w:p>
    <w:p w:rsidR="00624CAB" w:rsidRPr="002D16BA" w:rsidRDefault="00624CAB" w:rsidP="00FB09D6">
      <w:pPr>
        <w:tabs>
          <w:tab w:val="left" w:pos="4962"/>
        </w:tabs>
        <w:spacing w:line="276" w:lineRule="auto"/>
        <w:jc w:val="both"/>
        <w:rPr>
          <w:rFonts w:ascii="Palatino Linotype" w:hAnsi="Palatino Linotype" w:cs="Tahoma"/>
          <w:b/>
          <w:caps/>
          <w:sz w:val="22"/>
          <w:szCs w:val="22"/>
        </w:rPr>
      </w:pPr>
    </w:p>
    <w:p w:rsidR="00DF5CF1" w:rsidRPr="002D16BA" w:rsidRDefault="00612E50" w:rsidP="00DF5CF1">
      <w:pPr>
        <w:tabs>
          <w:tab w:val="left" w:pos="4962"/>
        </w:tabs>
        <w:spacing w:line="276" w:lineRule="auto"/>
        <w:jc w:val="both"/>
        <w:rPr>
          <w:rFonts w:ascii="Palatino Linotype" w:hAnsi="Palatino Linotype" w:cs="Tahoma"/>
          <w:sz w:val="22"/>
          <w:szCs w:val="22"/>
        </w:rPr>
      </w:pPr>
      <w:r w:rsidRPr="002D16BA">
        <w:rPr>
          <w:rFonts w:ascii="Palatino Linotype" w:hAnsi="Palatino Linotype" w:cs="Tahoma"/>
          <w:sz w:val="22"/>
          <w:szCs w:val="22"/>
        </w:rPr>
        <w:t>S</w:t>
      </w:r>
      <w:r w:rsidR="00BA4993" w:rsidRPr="002D16BA">
        <w:rPr>
          <w:rFonts w:ascii="Palatino Linotype" w:hAnsi="Palatino Linotype" w:cs="Tahoma"/>
          <w:sz w:val="22"/>
          <w:szCs w:val="22"/>
        </w:rPr>
        <w:t>i bien</w:t>
      </w:r>
      <w:r w:rsidRPr="002D16BA">
        <w:rPr>
          <w:rFonts w:ascii="Palatino Linotype" w:hAnsi="Palatino Linotype" w:cs="Tahoma"/>
          <w:sz w:val="22"/>
          <w:szCs w:val="22"/>
        </w:rPr>
        <w:t>,</w:t>
      </w:r>
      <w:r w:rsidR="00BA4993" w:rsidRPr="002D16BA">
        <w:rPr>
          <w:rFonts w:ascii="Palatino Linotype" w:hAnsi="Palatino Linotype" w:cs="Tahoma"/>
          <w:sz w:val="22"/>
          <w:szCs w:val="22"/>
        </w:rPr>
        <w:t xml:space="preserve"> el solicitante no identificó un docum</w:t>
      </w:r>
      <w:r w:rsidRPr="002D16BA">
        <w:rPr>
          <w:rFonts w:ascii="Palatino Linotype" w:hAnsi="Palatino Linotype" w:cs="Tahoma"/>
          <w:sz w:val="22"/>
          <w:szCs w:val="22"/>
        </w:rPr>
        <w:t>ento especifico al cual pretenda</w:t>
      </w:r>
      <w:r w:rsidR="0021612F" w:rsidRPr="002D16BA">
        <w:rPr>
          <w:rFonts w:ascii="Palatino Linotype" w:hAnsi="Palatino Linotype" w:cs="Tahoma"/>
          <w:sz w:val="22"/>
          <w:szCs w:val="22"/>
        </w:rPr>
        <w:t xml:space="preserve"> </w:t>
      </w:r>
      <w:r w:rsidRPr="002D16BA">
        <w:rPr>
          <w:rFonts w:ascii="Palatino Linotype" w:hAnsi="Palatino Linotype" w:cs="Tahoma"/>
          <w:sz w:val="22"/>
          <w:szCs w:val="22"/>
        </w:rPr>
        <w:t>acceder</w:t>
      </w:r>
      <w:r w:rsidR="0021612F" w:rsidRPr="002D16BA">
        <w:rPr>
          <w:rFonts w:ascii="Palatino Linotype" w:hAnsi="Palatino Linotype" w:cs="Tahoma"/>
          <w:sz w:val="22"/>
          <w:szCs w:val="22"/>
        </w:rPr>
        <w:t>, lo cierto es que sí</w:t>
      </w:r>
      <w:r w:rsidR="00BA4993" w:rsidRPr="002D16BA">
        <w:rPr>
          <w:rFonts w:ascii="Palatino Linotype" w:hAnsi="Palatino Linotype" w:cs="Tahoma"/>
          <w:sz w:val="22"/>
          <w:szCs w:val="22"/>
        </w:rPr>
        <w:t xml:space="preserve"> </w:t>
      </w:r>
      <w:r w:rsidR="0021612F" w:rsidRPr="002D16BA">
        <w:rPr>
          <w:rFonts w:ascii="Palatino Linotype" w:hAnsi="Palatino Linotype" w:cs="Tahoma"/>
          <w:sz w:val="22"/>
          <w:szCs w:val="22"/>
        </w:rPr>
        <w:t xml:space="preserve">preciso la cantidad de datos a los que desea </w:t>
      </w:r>
      <w:r w:rsidRPr="002D16BA">
        <w:rPr>
          <w:rFonts w:ascii="Palatino Linotype" w:hAnsi="Palatino Linotype" w:cs="Tahoma"/>
          <w:sz w:val="22"/>
          <w:szCs w:val="22"/>
        </w:rPr>
        <w:t>conocer</w:t>
      </w:r>
      <w:r w:rsidR="00BA4993" w:rsidRPr="002D16BA">
        <w:rPr>
          <w:rFonts w:ascii="Palatino Linotype" w:hAnsi="Palatino Linotype" w:cs="Tahoma"/>
          <w:sz w:val="22"/>
          <w:szCs w:val="22"/>
        </w:rPr>
        <w:t xml:space="preserve">, </w:t>
      </w:r>
      <w:r w:rsidRPr="002D16BA">
        <w:rPr>
          <w:rFonts w:ascii="Palatino Linotype" w:hAnsi="Palatino Linotype" w:cs="Tahoma"/>
          <w:sz w:val="22"/>
          <w:szCs w:val="22"/>
        </w:rPr>
        <w:t xml:space="preserve">los cuales precisó como </w:t>
      </w:r>
      <w:r w:rsidR="00BA4993" w:rsidRPr="002D16BA">
        <w:rPr>
          <w:rFonts w:ascii="Palatino Linotype" w:hAnsi="Palatino Linotype" w:cs="Tahoma"/>
          <w:sz w:val="22"/>
          <w:szCs w:val="22"/>
        </w:rPr>
        <w:t>nombre, cargo y remuneración</w:t>
      </w:r>
      <w:r w:rsidR="00E54C61" w:rsidRPr="002D16BA">
        <w:rPr>
          <w:rFonts w:ascii="Palatino Linotype" w:hAnsi="Palatino Linotype" w:cs="Tahoma"/>
          <w:sz w:val="22"/>
          <w:szCs w:val="22"/>
        </w:rPr>
        <w:t>,</w:t>
      </w:r>
      <w:r w:rsidR="001F3E7D" w:rsidRPr="002D16BA">
        <w:rPr>
          <w:rFonts w:ascii="Palatino Linotype" w:hAnsi="Palatino Linotype" w:cs="Tahoma"/>
          <w:sz w:val="22"/>
          <w:szCs w:val="22"/>
        </w:rPr>
        <w:t xml:space="preserve"> que correspondan a los meses de </w:t>
      </w:r>
      <w:r w:rsidR="001F3E7D" w:rsidRPr="002D16BA">
        <w:rPr>
          <w:rFonts w:ascii="Palatino Linotype" w:hAnsi="Palatino Linotype" w:cs="Tahoma"/>
          <w:b/>
          <w:sz w:val="22"/>
          <w:szCs w:val="22"/>
        </w:rPr>
        <w:t>mayo, junio y julio de dos mil dieciocho,</w:t>
      </w:r>
      <w:r w:rsidR="00E54C61" w:rsidRPr="002D16BA">
        <w:rPr>
          <w:rFonts w:ascii="Palatino Linotype" w:hAnsi="Palatino Linotype" w:cs="Tahoma"/>
          <w:sz w:val="22"/>
          <w:szCs w:val="22"/>
        </w:rPr>
        <w:t xml:space="preserve"> </w:t>
      </w:r>
      <w:r w:rsidR="00BA4993" w:rsidRPr="002D16BA">
        <w:rPr>
          <w:rFonts w:ascii="Palatino Linotype" w:hAnsi="Palatino Linotype" w:cs="Tahoma"/>
          <w:sz w:val="22"/>
          <w:szCs w:val="22"/>
        </w:rPr>
        <w:t xml:space="preserve">por tanto, el </w:t>
      </w:r>
      <w:r w:rsidR="0021612F" w:rsidRPr="002D16BA">
        <w:rPr>
          <w:rFonts w:ascii="Palatino Linotype" w:hAnsi="Palatino Linotype" w:cs="Tahoma"/>
          <w:sz w:val="22"/>
          <w:szCs w:val="22"/>
        </w:rPr>
        <w:t>S</w:t>
      </w:r>
      <w:r w:rsidR="00BA4993" w:rsidRPr="002D16BA">
        <w:rPr>
          <w:rFonts w:ascii="Palatino Linotype" w:hAnsi="Palatino Linotype" w:cs="Tahoma"/>
          <w:sz w:val="22"/>
          <w:szCs w:val="22"/>
        </w:rPr>
        <w:t xml:space="preserve">ujeto </w:t>
      </w:r>
      <w:r w:rsidR="0021612F" w:rsidRPr="002D16BA">
        <w:rPr>
          <w:rFonts w:ascii="Palatino Linotype" w:hAnsi="Palatino Linotype" w:cs="Tahoma"/>
          <w:sz w:val="22"/>
          <w:szCs w:val="22"/>
        </w:rPr>
        <w:t>O</w:t>
      </w:r>
      <w:r w:rsidR="00BA4993" w:rsidRPr="002D16BA">
        <w:rPr>
          <w:rFonts w:ascii="Palatino Linotype" w:hAnsi="Palatino Linotype" w:cs="Tahoma"/>
          <w:sz w:val="22"/>
          <w:szCs w:val="22"/>
        </w:rPr>
        <w:t>bligado debe considerar el</w:t>
      </w:r>
      <w:r w:rsidR="00E54C61" w:rsidRPr="002D16BA">
        <w:rPr>
          <w:rFonts w:ascii="Palatino Linotype" w:hAnsi="Palatino Linotype" w:cs="Tahoma"/>
          <w:sz w:val="22"/>
          <w:szCs w:val="22"/>
        </w:rPr>
        <w:t xml:space="preserve"> Criterio </w:t>
      </w:r>
      <w:r w:rsidR="00086262" w:rsidRPr="002D16BA">
        <w:rPr>
          <w:rFonts w:ascii="Palatino Linotype" w:hAnsi="Palatino Linotype" w:cs="Tahoma"/>
          <w:sz w:val="22"/>
          <w:szCs w:val="22"/>
        </w:rPr>
        <w:t xml:space="preserve">28/10 </w:t>
      </w:r>
      <w:r w:rsidR="00BA4993" w:rsidRPr="002D16BA">
        <w:rPr>
          <w:rFonts w:ascii="Palatino Linotype" w:hAnsi="Palatino Linotype" w:cs="Tahoma"/>
          <w:sz w:val="22"/>
          <w:szCs w:val="22"/>
        </w:rPr>
        <w:t>del INAI</w:t>
      </w:r>
      <w:r w:rsidR="00086262" w:rsidRPr="002D16BA">
        <w:rPr>
          <w:rFonts w:ascii="Palatino Linotype" w:hAnsi="Palatino Linotype" w:cs="Tahoma"/>
          <w:sz w:val="22"/>
          <w:szCs w:val="22"/>
        </w:rPr>
        <w:t xml:space="preserve">, en el cual determina que cuando el solicitante no especifique un documento, el </w:t>
      </w:r>
      <w:r w:rsidR="00F45296" w:rsidRPr="002D16BA">
        <w:rPr>
          <w:rFonts w:ascii="Palatino Linotype" w:hAnsi="Palatino Linotype" w:cs="Tahoma"/>
          <w:sz w:val="22"/>
          <w:szCs w:val="22"/>
        </w:rPr>
        <w:t>este</w:t>
      </w:r>
      <w:r w:rsidR="00086262" w:rsidRPr="002D16BA">
        <w:rPr>
          <w:rFonts w:ascii="Palatino Linotype" w:hAnsi="Palatino Linotype" w:cs="Tahoma"/>
          <w:sz w:val="22"/>
          <w:szCs w:val="22"/>
        </w:rPr>
        <w:t xml:space="preserve"> entregará el documento que pudiera contestar dicha información: </w:t>
      </w:r>
    </w:p>
    <w:p w:rsidR="00E54C61" w:rsidRPr="002D16BA" w:rsidRDefault="00E54C61" w:rsidP="00DF5CF1">
      <w:pPr>
        <w:tabs>
          <w:tab w:val="left" w:pos="4962"/>
        </w:tabs>
        <w:spacing w:line="276" w:lineRule="auto"/>
        <w:jc w:val="both"/>
        <w:rPr>
          <w:rFonts w:ascii="Palatino Linotype" w:hAnsi="Palatino Linotype" w:cs="Tahoma"/>
          <w:sz w:val="22"/>
          <w:szCs w:val="22"/>
        </w:rPr>
      </w:pPr>
    </w:p>
    <w:p w:rsidR="00E54C61" w:rsidRPr="002D16BA" w:rsidRDefault="00E54C61" w:rsidP="00E54C61">
      <w:pPr>
        <w:tabs>
          <w:tab w:val="left" w:pos="4962"/>
        </w:tabs>
        <w:spacing w:line="276" w:lineRule="auto"/>
        <w:ind w:left="567" w:right="539"/>
        <w:jc w:val="both"/>
        <w:rPr>
          <w:rFonts w:ascii="Palatino Linotype" w:hAnsi="Palatino Linotype" w:cs="Tahoma"/>
          <w:szCs w:val="22"/>
        </w:rPr>
      </w:pPr>
      <w:r w:rsidRPr="002D16BA">
        <w:rPr>
          <w:rFonts w:ascii="Palatino Linotype" w:hAnsi="Palatino Linotype" w:cs="Tahoma"/>
          <w:b/>
          <w:szCs w:val="22"/>
        </w:rPr>
        <w:t>Cuando en una solicitud de información no se identifique un documento en específico, si ésta tiene una expresión documental, el sujeto obligado deberá entregar al particular el documento en específico</w:t>
      </w:r>
      <w:r w:rsidRPr="002D16BA">
        <w:rPr>
          <w:rFonts w:ascii="Palatino Linotype" w:hAnsi="Palatino Linotype" w:cs="Tahoma"/>
          <w:szCs w:val="22"/>
        </w:rPr>
        <w:t>.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w:t>
      </w:r>
      <w:r w:rsidR="006C5BE3" w:rsidRPr="002D16BA">
        <w:rPr>
          <w:rFonts w:ascii="Palatino Linotype" w:hAnsi="Palatino Linotype" w:cs="Tahoma"/>
          <w:szCs w:val="22"/>
        </w:rPr>
        <w:t>ntrega del mismo al solicitante</w:t>
      </w:r>
      <w:r w:rsidR="00642903" w:rsidRPr="002D16BA">
        <w:rPr>
          <w:rFonts w:ascii="Palatino Linotype" w:hAnsi="Palatino Linotype" w:cs="Tahoma"/>
          <w:szCs w:val="22"/>
        </w:rPr>
        <w:t>.</w:t>
      </w:r>
    </w:p>
    <w:p w:rsidR="00E54C61" w:rsidRPr="002D16BA" w:rsidRDefault="00E54C61" w:rsidP="00086262">
      <w:pPr>
        <w:tabs>
          <w:tab w:val="left" w:pos="4962"/>
        </w:tabs>
        <w:spacing w:line="276" w:lineRule="auto"/>
        <w:ind w:right="539"/>
        <w:jc w:val="both"/>
        <w:rPr>
          <w:rFonts w:ascii="Palatino Linotype" w:hAnsi="Palatino Linotype" w:cs="Tahoma"/>
          <w:sz w:val="22"/>
          <w:szCs w:val="22"/>
        </w:rPr>
      </w:pPr>
    </w:p>
    <w:p w:rsidR="00D31114" w:rsidRPr="002D16BA" w:rsidRDefault="00D31114" w:rsidP="00DF5CF1">
      <w:pPr>
        <w:spacing w:line="276" w:lineRule="auto"/>
        <w:jc w:val="both"/>
        <w:rPr>
          <w:rFonts w:ascii="Palatino Linotype" w:hAnsi="Palatino Linotype" w:cs="Tahoma"/>
          <w:sz w:val="22"/>
          <w:szCs w:val="22"/>
          <w:lang w:val="es-MX"/>
        </w:rPr>
      </w:pPr>
      <w:r w:rsidRPr="002D16BA">
        <w:rPr>
          <w:rFonts w:ascii="Palatino Linotype" w:hAnsi="Palatino Linotype" w:cs="Tahoma"/>
          <w:sz w:val="22"/>
          <w:szCs w:val="22"/>
          <w:lang w:val="es-MX"/>
        </w:rPr>
        <w:t xml:space="preserve">En este orden de ideas, </w:t>
      </w:r>
      <w:r w:rsidR="007835C9" w:rsidRPr="002D16BA">
        <w:rPr>
          <w:rFonts w:ascii="Palatino Linotype" w:hAnsi="Palatino Linotype" w:cs="Tahoma"/>
          <w:sz w:val="22"/>
          <w:szCs w:val="22"/>
          <w:lang w:val="es-MX"/>
        </w:rPr>
        <w:t>de manera enunciativa más no limitativa, al solicitar una list</w:t>
      </w:r>
      <w:r w:rsidR="00F45296" w:rsidRPr="002D16BA">
        <w:rPr>
          <w:rFonts w:ascii="Palatino Linotype" w:hAnsi="Palatino Linotype" w:cs="Tahoma"/>
          <w:sz w:val="22"/>
          <w:szCs w:val="22"/>
          <w:lang w:val="es-MX"/>
        </w:rPr>
        <w:t>a que contenga el nombre, cargo</w:t>
      </w:r>
      <w:r w:rsidR="007835C9" w:rsidRPr="002D16BA">
        <w:rPr>
          <w:rFonts w:ascii="Palatino Linotype" w:hAnsi="Palatino Linotype" w:cs="Tahoma"/>
          <w:sz w:val="22"/>
          <w:szCs w:val="22"/>
          <w:lang w:val="es-MX"/>
        </w:rPr>
        <w:t xml:space="preserve"> y sueldos quincenales y/o mensuales</w:t>
      </w:r>
      <w:r w:rsidR="00CF3971" w:rsidRPr="002D16BA">
        <w:rPr>
          <w:rFonts w:ascii="Palatino Linotype" w:hAnsi="Palatino Linotype" w:cs="Tahoma"/>
          <w:sz w:val="22"/>
          <w:szCs w:val="22"/>
          <w:lang w:val="es-MX"/>
        </w:rPr>
        <w:t xml:space="preserve"> de los meses de mayo, junio </w:t>
      </w:r>
      <w:r w:rsidR="00CF3971" w:rsidRPr="002D16BA">
        <w:rPr>
          <w:rFonts w:ascii="Palatino Linotype" w:hAnsi="Palatino Linotype" w:cs="Tahoma"/>
          <w:sz w:val="22"/>
          <w:szCs w:val="22"/>
          <w:lang w:val="es-MX"/>
        </w:rPr>
        <w:lastRenderedPageBreak/>
        <w:t>y julio de dos mil dieciocho</w:t>
      </w:r>
      <w:r w:rsidR="007835C9" w:rsidRPr="002D16BA">
        <w:rPr>
          <w:rFonts w:ascii="Palatino Linotype" w:hAnsi="Palatino Linotype" w:cs="Tahoma"/>
          <w:sz w:val="22"/>
          <w:szCs w:val="22"/>
          <w:lang w:val="es-MX"/>
        </w:rPr>
        <w:t xml:space="preserve">, la </w:t>
      </w:r>
      <w:r w:rsidR="007835C9" w:rsidRPr="002D16BA">
        <w:rPr>
          <w:rFonts w:ascii="Palatino Linotype" w:hAnsi="Palatino Linotype" w:cs="Tahoma"/>
          <w:i/>
          <w:sz w:val="22"/>
          <w:szCs w:val="22"/>
          <w:lang w:val="es-MX"/>
        </w:rPr>
        <w:t xml:space="preserve">nómina </w:t>
      </w:r>
      <w:r w:rsidR="007835C9" w:rsidRPr="002D16BA">
        <w:rPr>
          <w:rFonts w:ascii="Palatino Linotype" w:hAnsi="Palatino Linotype" w:cs="Tahoma"/>
          <w:sz w:val="22"/>
          <w:szCs w:val="22"/>
          <w:lang w:val="es-MX"/>
        </w:rPr>
        <w:t>encuadra en la expresi</w:t>
      </w:r>
      <w:r w:rsidR="004809AF" w:rsidRPr="002D16BA">
        <w:rPr>
          <w:rFonts w:ascii="Palatino Linotype" w:hAnsi="Palatino Linotype" w:cs="Tahoma"/>
          <w:sz w:val="22"/>
          <w:szCs w:val="22"/>
          <w:lang w:val="es-MX"/>
        </w:rPr>
        <w:t xml:space="preserve">ón documental que </w:t>
      </w:r>
      <w:r w:rsidR="005D7723" w:rsidRPr="002D16BA">
        <w:rPr>
          <w:rFonts w:ascii="Palatino Linotype" w:hAnsi="Palatino Linotype" w:cs="Tahoma"/>
          <w:sz w:val="22"/>
          <w:szCs w:val="22"/>
          <w:lang w:val="es-MX"/>
        </w:rPr>
        <w:t xml:space="preserve">puede </w:t>
      </w:r>
      <w:r w:rsidR="007835C9" w:rsidRPr="002D16BA">
        <w:rPr>
          <w:rFonts w:ascii="Palatino Linotype" w:hAnsi="Palatino Linotype" w:cs="Tahoma"/>
          <w:sz w:val="22"/>
          <w:szCs w:val="22"/>
          <w:lang w:val="es-MX"/>
        </w:rPr>
        <w:t>da</w:t>
      </w:r>
      <w:r w:rsidR="005D7723" w:rsidRPr="002D16BA">
        <w:rPr>
          <w:rFonts w:ascii="Palatino Linotype" w:hAnsi="Palatino Linotype" w:cs="Tahoma"/>
          <w:sz w:val="22"/>
          <w:szCs w:val="22"/>
          <w:lang w:val="es-MX"/>
        </w:rPr>
        <w:t>r</w:t>
      </w:r>
      <w:r w:rsidR="007835C9" w:rsidRPr="002D16BA">
        <w:rPr>
          <w:rFonts w:ascii="Palatino Linotype" w:hAnsi="Palatino Linotype" w:cs="Tahoma"/>
          <w:sz w:val="22"/>
          <w:szCs w:val="22"/>
          <w:lang w:val="es-MX"/>
        </w:rPr>
        <w:t xml:space="preserve"> respuesta al Recurrente, </w:t>
      </w:r>
      <w:r w:rsidR="006452C2" w:rsidRPr="002D16BA">
        <w:rPr>
          <w:rFonts w:ascii="Palatino Linotype" w:hAnsi="Palatino Linotype" w:cs="Tahoma"/>
          <w:sz w:val="22"/>
          <w:szCs w:val="22"/>
          <w:lang w:val="es-MX"/>
        </w:rPr>
        <w:t>ya que, conforme al</w:t>
      </w:r>
      <w:r w:rsidR="005D7723" w:rsidRPr="002D16BA">
        <w:rPr>
          <w:rFonts w:ascii="Palatino Linotype" w:hAnsi="Palatino Linotype" w:cs="Tahoma"/>
          <w:sz w:val="22"/>
          <w:szCs w:val="22"/>
          <w:lang w:val="es-MX"/>
        </w:rPr>
        <w:t xml:space="preserve"> </w:t>
      </w:r>
      <w:r w:rsidR="00AD5855" w:rsidRPr="002D16BA">
        <w:rPr>
          <w:rFonts w:ascii="Palatino Linotype" w:hAnsi="Palatino Linotype" w:cs="Tahoma"/>
          <w:sz w:val="22"/>
          <w:szCs w:val="22"/>
          <w:lang w:val="es-MX"/>
        </w:rPr>
        <w:t>“</w:t>
      </w:r>
      <w:r w:rsidR="007835C9" w:rsidRPr="002D16BA">
        <w:rPr>
          <w:rFonts w:ascii="Palatino Linotype" w:hAnsi="Palatino Linotype" w:cs="Tahoma"/>
          <w:sz w:val="22"/>
          <w:szCs w:val="22"/>
          <w:lang w:val="es-MX"/>
        </w:rPr>
        <w:t xml:space="preserve">Glosario de </w:t>
      </w:r>
      <w:r w:rsidR="006452C2" w:rsidRPr="002D16BA">
        <w:rPr>
          <w:rFonts w:ascii="Palatino Linotype" w:hAnsi="Palatino Linotype" w:cs="Tahoma"/>
          <w:sz w:val="22"/>
          <w:szCs w:val="22"/>
          <w:lang w:val="es-MX"/>
        </w:rPr>
        <w:t>T</w:t>
      </w:r>
      <w:r w:rsidR="007835C9" w:rsidRPr="002D16BA">
        <w:rPr>
          <w:rFonts w:ascii="Palatino Linotype" w:hAnsi="Palatino Linotype" w:cs="Tahoma"/>
          <w:sz w:val="22"/>
          <w:szCs w:val="22"/>
          <w:lang w:val="es-MX"/>
        </w:rPr>
        <w:t>érminos</w:t>
      </w:r>
      <w:r w:rsidR="00AD5855" w:rsidRPr="002D16BA">
        <w:rPr>
          <w:rFonts w:ascii="Palatino Linotype" w:hAnsi="Palatino Linotype" w:cs="Tahoma"/>
          <w:sz w:val="22"/>
          <w:szCs w:val="22"/>
          <w:lang w:val="es-MX"/>
        </w:rPr>
        <w:t xml:space="preserve"> Más</w:t>
      </w:r>
      <w:r w:rsidR="005D7723" w:rsidRPr="002D16BA">
        <w:rPr>
          <w:rFonts w:ascii="Palatino Linotype" w:hAnsi="Palatino Linotype" w:cs="Tahoma"/>
          <w:sz w:val="22"/>
          <w:szCs w:val="22"/>
          <w:lang w:val="es-MX"/>
        </w:rPr>
        <w:t xml:space="preserve"> </w:t>
      </w:r>
      <w:r w:rsidR="006452C2" w:rsidRPr="002D16BA">
        <w:rPr>
          <w:rFonts w:ascii="Palatino Linotype" w:hAnsi="Palatino Linotype" w:cs="Tahoma"/>
          <w:sz w:val="22"/>
          <w:szCs w:val="22"/>
          <w:lang w:val="es-MX"/>
        </w:rPr>
        <w:t>U</w:t>
      </w:r>
      <w:r w:rsidR="007835C9" w:rsidRPr="002D16BA">
        <w:rPr>
          <w:rFonts w:ascii="Palatino Linotype" w:hAnsi="Palatino Linotype" w:cs="Tahoma"/>
          <w:sz w:val="22"/>
          <w:szCs w:val="22"/>
          <w:lang w:val="es-MX"/>
        </w:rPr>
        <w:t>suales de Finanzas Publicas</w:t>
      </w:r>
      <w:r w:rsidR="00AD5855" w:rsidRPr="002D16BA">
        <w:rPr>
          <w:rFonts w:ascii="Palatino Linotype" w:hAnsi="Palatino Linotype" w:cs="Tahoma"/>
          <w:sz w:val="22"/>
          <w:szCs w:val="22"/>
          <w:lang w:val="es-MX"/>
        </w:rPr>
        <w:t>”</w:t>
      </w:r>
      <w:r w:rsidR="007835C9" w:rsidRPr="002D16BA">
        <w:rPr>
          <w:rFonts w:ascii="Palatino Linotype" w:hAnsi="Palatino Linotype" w:cs="Tahoma"/>
          <w:sz w:val="22"/>
          <w:szCs w:val="22"/>
          <w:lang w:val="es-MX"/>
        </w:rPr>
        <w:t xml:space="preserve"> publicado por el Centro de Estudios de las Finanzas Públicas de la Cámara de Diputados</w:t>
      </w:r>
      <w:r w:rsidR="00AD5855" w:rsidRPr="002D16BA">
        <w:rPr>
          <w:rFonts w:ascii="Palatino Linotype" w:hAnsi="Palatino Linotype" w:cs="Tahoma"/>
          <w:sz w:val="22"/>
          <w:szCs w:val="22"/>
          <w:lang w:val="es-MX"/>
        </w:rPr>
        <w:t xml:space="preserve"> del H. Congreso de la Unión</w:t>
      </w:r>
      <w:r w:rsidR="006452C2" w:rsidRPr="002D16BA">
        <w:rPr>
          <w:rFonts w:ascii="Palatino Linotype" w:hAnsi="Palatino Linotype" w:cs="Tahoma"/>
          <w:sz w:val="22"/>
          <w:szCs w:val="22"/>
          <w:lang w:val="es-MX"/>
        </w:rPr>
        <w:t xml:space="preserve">, se </w:t>
      </w:r>
      <w:r w:rsidR="006C5BE3" w:rsidRPr="002D16BA">
        <w:rPr>
          <w:rFonts w:ascii="Palatino Linotype" w:hAnsi="Palatino Linotype" w:cs="Tahoma"/>
          <w:sz w:val="22"/>
          <w:szCs w:val="22"/>
          <w:lang w:val="es-MX"/>
        </w:rPr>
        <w:t>define a la</w:t>
      </w:r>
      <w:r w:rsidR="006452C2" w:rsidRPr="002D16BA">
        <w:rPr>
          <w:rFonts w:ascii="Palatino Linotype" w:hAnsi="Palatino Linotype" w:cs="Tahoma"/>
          <w:sz w:val="22"/>
          <w:szCs w:val="22"/>
          <w:lang w:val="es-MX"/>
        </w:rPr>
        <w:t xml:space="preserve"> nómina</w:t>
      </w:r>
      <w:r w:rsidR="006C5BE3" w:rsidRPr="002D16BA">
        <w:rPr>
          <w:rFonts w:ascii="Palatino Linotype" w:hAnsi="Palatino Linotype" w:cs="Tahoma"/>
          <w:sz w:val="22"/>
          <w:szCs w:val="22"/>
          <w:lang w:val="es-MX"/>
        </w:rPr>
        <w:t xml:space="preserve"> como</w:t>
      </w:r>
      <w:r w:rsidR="007835C9" w:rsidRPr="002D16BA">
        <w:rPr>
          <w:rFonts w:ascii="Palatino Linotype" w:hAnsi="Palatino Linotype" w:cs="Tahoma"/>
          <w:sz w:val="22"/>
          <w:szCs w:val="22"/>
          <w:lang w:val="es-MX"/>
        </w:rPr>
        <w:t>:</w:t>
      </w:r>
    </w:p>
    <w:p w:rsidR="007835C9" w:rsidRDefault="007835C9" w:rsidP="00DF5CF1">
      <w:pPr>
        <w:spacing w:line="276" w:lineRule="auto"/>
        <w:jc w:val="both"/>
        <w:rPr>
          <w:rFonts w:ascii="Palatino Linotype" w:hAnsi="Palatino Linotype" w:cs="Tahoma"/>
          <w:sz w:val="22"/>
          <w:szCs w:val="22"/>
          <w:lang w:val="es-MX"/>
        </w:rPr>
      </w:pPr>
    </w:p>
    <w:p w:rsidR="002D16BA" w:rsidRPr="002D16BA" w:rsidRDefault="002D16BA" w:rsidP="00DF5CF1">
      <w:pPr>
        <w:spacing w:line="276" w:lineRule="auto"/>
        <w:jc w:val="both"/>
        <w:rPr>
          <w:rFonts w:ascii="Palatino Linotype" w:hAnsi="Palatino Linotype" w:cs="Tahoma"/>
          <w:sz w:val="22"/>
          <w:szCs w:val="22"/>
          <w:lang w:val="es-MX"/>
        </w:rPr>
      </w:pPr>
    </w:p>
    <w:p w:rsidR="007835C9" w:rsidRPr="002D16BA" w:rsidRDefault="007835C9" w:rsidP="007835C9">
      <w:pPr>
        <w:spacing w:line="276" w:lineRule="auto"/>
        <w:ind w:left="567" w:right="539"/>
        <w:jc w:val="both"/>
        <w:rPr>
          <w:rFonts w:ascii="Palatino Linotype" w:hAnsi="Palatino Linotype" w:cs="Tahoma"/>
          <w:szCs w:val="22"/>
          <w:lang w:val="es-MX"/>
        </w:rPr>
      </w:pPr>
      <w:r w:rsidRPr="002D16BA">
        <w:rPr>
          <w:rFonts w:ascii="Palatino Linotype" w:hAnsi="Palatino Linotype" w:cs="Tahoma"/>
          <w:szCs w:val="22"/>
          <w:lang w:val="es-MX"/>
        </w:rPr>
        <w:t>“NOMINA</w:t>
      </w:r>
    </w:p>
    <w:p w:rsidR="007835C9" w:rsidRPr="002D16BA" w:rsidRDefault="007835C9" w:rsidP="007835C9">
      <w:pPr>
        <w:spacing w:line="276" w:lineRule="auto"/>
        <w:ind w:left="567" w:right="539"/>
        <w:jc w:val="both"/>
        <w:rPr>
          <w:rFonts w:ascii="Palatino Linotype" w:hAnsi="Palatino Linotype" w:cs="Tahoma"/>
          <w:szCs w:val="22"/>
          <w:lang w:val="es-MX"/>
        </w:rPr>
      </w:pPr>
      <w:r w:rsidRPr="002D16BA">
        <w:rPr>
          <w:rFonts w:ascii="Palatino Linotype" w:hAnsi="Palatino Linotype" w:cs="Tahoma"/>
          <w:b/>
          <w:szCs w:val="22"/>
          <w:u w:val="single"/>
          <w:lang w:val="es-MX"/>
        </w:rPr>
        <w:t>Listado general de los trabajadores</w:t>
      </w:r>
      <w:r w:rsidR="005D7723" w:rsidRPr="002D16BA">
        <w:rPr>
          <w:rFonts w:ascii="Palatino Linotype" w:hAnsi="Palatino Linotype" w:cs="Tahoma"/>
          <w:b/>
          <w:szCs w:val="22"/>
          <w:u w:val="single"/>
          <w:lang w:val="es-MX"/>
        </w:rPr>
        <w:t xml:space="preserve"> </w:t>
      </w:r>
      <w:r w:rsidRPr="002D16BA">
        <w:rPr>
          <w:rFonts w:ascii="Palatino Linotype" w:hAnsi="Palatino Linotype" w:cs="Tahoma"/>
          <w:b/>
          <w:szCs w:val="22"/>
          <w:u w:val="single"/>
          <w:lang w:val="es-MX"/>
        </w:rPr>
        <w:t>de una institución, en el cual se asientan las percepciones brutas, deducciones y alcance neto de las mismas</w:t>
      </w:r>
      <w:r w:rsidRPr="002D16BA">
        <w:rPr>
          <w:rFonts w:ascii="Palatino Linotype" w:hAnsi="Palatino Linotype" w:cs="Tahoma"/>
          <w:szCs w:val="22"/>
          <w:lang w:val="es-MX"/>
        </w:rPr>
        <w:t>; la nómina es utilizada para efectuar los pagos periódicos (semanales, quincenales o mensuales) a los trabajadores por concepto de sueldos y salarios.”</w:t>
      </w:r>
    </w:p>
    <w:p w:rsidR="004809AF" w:rsidRPr="002D16BA" w:rsidRDefault="004809AF" w:rsidP="007835C9">
      <w:pPr>
        <w:spacing w:line="276" w:lineRule="auto"/>
        <w:ind w:left="567" w:right="539"/>
        <w:jc w:val="both"/>
        <w:rPr>
          <w:rFonts w:ascii="Palatino Linotype" w:hAnsi="Palatino Linotype" w:cs="Tahoma"/>
          <w:szCs w:val="22"/>
          <w:lang w:val="es-MX"/>
        </w:rPr>
      </w:pPr>
      <w:r w:rsidRPr="002D16BA">
        <w:rPr>
          <w:rFonts w:ascii="Palatino Linotype" w:hAnsi="Palatino Linotype" w:cs="Tahoma"/>
          <w:szCs w:val="22"/>
          <w:lang w:val="es-MX"/>
        </w:rPr>
        <w:t>(Énfasis añadido)</w:t>
      </w:r>
    </w:p>
    <w:p w:rsidR="006452C2" w:rsidRPr="002D16BA" w:rsidRDefault="006452C2" w:rsidP="00DF5CF1">
      <w:pPr>
        <w:spacing w:line="276" w:lineRule="auto"/>
        <w:jc w:val="both"/>
        <w:rPr>
          <w:rFonts w:ascii="Palatino Linotype" w:hAnsi="Palatino Linotype" w:cs="Tahoma"/>
          <w:i/>
          <w:sz w:val="22"/>
          <w:szCs w:val="22"/>
          <w:lang w:val="es-MX"/>
        </w:rPr>
      </w:pPr>
    </w:p>
    <w:p w:rsidR="001F3E7D" w:rsidRPr="002D16BA" w:rsidRDefault="00CF3971" w:rsidP="00DF5CF1">
      <w:pPr>
        <w:spacing w:line="276" w:lineRule="auto"/>
        <w:jc w:val="both"/>
        <w:rPr>
          <w:rFonts w:ascii="Palatino Linotype" w:hAnsi="Palatino Linotype" w:cs="Tahoma"/>
          <w:sz w:val="22"/>
          <w:szCs w:val="22"/>
          <w:lang w:val="es-MX"/>
        </w:rPr>
      </w:pPr>
      <w:r w:rsidRPr="002D16BA">
        <w:rPr>
          <w:rFonts w:ascii="Palatino Linotype" w:hAnsi="Palatino Linotype" w:cs="Tahoma"/>
          <w:sz w:val="22"/>
          <w:szCs w:val="22"/>
          <w:lang w:val="es-MX"/>
        </w:rPr>
        <w:t>De ser el caso que el documento que dé respuesta a la solicitud de acceso a la información que nos ocupa, sea la nómina o algún otro que contenga datos personales confidenciales</w:t>
      </w:r>
      <w:r w:rsidR="008B261D" w:rsidRPr="002D16BA">
        <w:rPr>
          <w:rFonts w:ascii="Palatino Linotype" w:hAnsi="Palatino Linotype" w:cs="Tahoma"/>
          <w:sz w:val="22"/>
          <w:szCs w:val="22"/>
          <w:lang w:val="es-MX"/>
        </w:rPr>
        <w:t xml:space="preserve"> o reservados</w:t>
      </w:r>
      <w:r w:rsidRPr="002D16BA">
        <w:rPr>
          <w:rFonts w:ascii="Palatino Linotype" w:hAnsi="Palatino Linotype" w:cs="Tahoma"/>
          <w:sz w:val="22"/>
          <w:szCs w:val="22"/>
          <w:lang w:val="es-MX"/>
        </w:rPr>
        <w:t>, el Comité de Transparencia del Sujeto Obligado deberá elaborar la versión pública respectiva, en la que se elimine aquella información relacionada con la vida privada de los servidores públicos, con la aclaración de que, la información que corresponde a las obligaciones de transparencia, no puede ser eliminada, de acuerdo a lo previsto en el artículo 138 de la Ley de Transparencia y Acceso a la Información Pública del Estado de México y Municipios.</w:t>
      </w:r>
    </w:p>
    <w:p w:rsidR="008B261D" w:rsidRPr="002D16BA" w:rsidRDefault="008B261D" w:rsidP="00DF5CF1">
      <w:pPr>
        <w:spacing w:line="276" w:lineRule="auto"/>
        <w:jc w:val="both"/>
        <w:rPr>
          <w:rFonts w:ascii="Palatino Linotype" w:hAnsi="Palatino Linotype" w:cs="Tahoma"/>
          <w:sz w:val="22"/>
          <w:szCs w:val="22"/>
          <w:lang w:val="es-MX"/>
        </w:rPr>
      </w:pPr>
    </w:p>
    <w:p w:rsidR="008B261D" w:rsidRPr="002D16BA" w:rsidRDefault="008B261D" w:rsidP="00DF5CF1">
      <w:pPr>
        <w:spacing w:line="276" w:lineRule="auto"/>
        <w:jc w:val="both"/>
        <w:rPr>
          <w:rFonts w:ascii="Palatino Linotype" w:hAnsi="Palatino Linotype" w:cs="Tahoma"/>
          <w:sz w:val="22"/>
          <w:szCs w:val="22"/>
          <w:lang w:val="es-MX"/>
        </w:rPr>
      </w:pPr>
      <w:r w:rsidRPr="002D16BA">
        <w:rPr>
          <w:rFonts w:ascii="Palatino Linotype" w:hAnsi="Palatino Linotype" w:cs="Tahoma"/>
          <w:sz w:val="22"/>
          <w:szCs w:val="22"/>
          <w:lang w:val="es-MX"/>
        </w:rPr>
        <w:t>En este sentido, a manera de orientación para el Sujeto Obligado, se precisan los datos personales que pueden ser considerados confidenciales y eliminados de la versión pública, previa aprobación del Comité de Transparencia:</w:t>
      </w:r>
    </w:p>
    <w:p w:rsidR="00B70E75" w:rsidRPr="002D16BA" w:rsidRDefault="00B70E75" w:rsidP="00B70E75">
      <w:pPr>
        <w:spacing w:before="240" w:after="240" w:line="276" w:lineRule="auto"/>
        <w:jc w:val="both"/>
        <w:rPr>
          <w:rFonts w:ascii="Palatino Linotype" w:hAnsi="Palatino Linotype" w:cs="Tahoma"/>
          <w:b/>
          <w:sz w:val="22"/>
          <w:szCs w:val="22"/>
        </w:rPr>
      </w:pPr>
      <w:r w:rsidRPr="002D16BA">
        <w:rPr>
          <w:rFonts w:ascii="Palatino Linotype" w:hAnsi="Palatino Linotype" w:cs="Tahoma"/>
          <w:b/>
          <w:sz w:val="22"/>
          <w:szCs w:val="22"/>
        </w:rPr>
        <w:t>- CURP</w:t>
      </w:r>
    </w:p>
    <w:p w:rsidR="00B70E75" w:rsidRPr="002D16BA" w:rsidRDefault="00B70E75" w:rsidP="00B70E75">
      <w:pPr>
        <w:spacing w:line="276" w:lineRule="auto"/>
        <w:contextualSpacing/>
        <w:jc w:val="both"/>
        <w:rPr>
          <w:rFonts w:ascii="Palatino Linotype" w:hAnsi="Palatino Linotype" w:cs="Tahoma"/>
          <w:sz w:val="22"/>
          <w:szCs w:val="22"/>
          <w:lang w:eastAsia="es-MX"/>
        </w:rPr>
      </w:pPr>
      <w:r w:rsidRPr="002D16BA">
        <w:rPr>
          <w:rFonts w:ascii="Palatino Linotype" w:hAnsi="Palatino Linotype" w:cs="Tahoma"/>
          <w:sz w:val="22"/>
          <w:szCs w:val="22"/>
          <w:lang w:eastAsia="es-MX"/>
        </w:rPr>
        <w:t xml:space="preserve">El artículo 36 de la Constitución Política de los Estados Unidos Mexicanos, dispone la obligación de los ciudadanos de inscribirse en el Registro Nacional de Ciudadanos. </w:t>
      </w:r>
    </w:p>
    <w:p w:rsidR="00B70E75" w:rsidRPr="002D16BA" w:rsidRDefault="00B70E75" w:rsidP="00B70E75">
      <w:pPr>
        <w:spacing w:line="276" w:lineRule="auto"/>
        <w:contextualSpacing/>
        <w:jc w:val="both"/>
        <w:rPr>
          <w:rFonts w:ascii="Palatino Linotype" w:hAnsi="Palatino Linotype" w:cs="Tahoma"/>
          <w:sz w:val="22"/>
          <w:szCs w:val="22"/>
          <w:lang w:eastAsia="es-MX"/>
        </w:rPr>
      </w:pPr>
    </w:p>
    <w:p w:rsidR="00B70E75" w:rsidRPr="002D16BA" w:rsidRDefault="00B70E75" w:rsidP="00B70E75">
      <w:pPr>
        <w:spacing w:line="276" w:lineRule="auto"/>
        <w:contextualSpacing/>
        <w:jc w:val="both"/>
        <w:rPr>
          <w:rFonts w:ascii="Palatino Linotype" w:hAnsi="Palatino Linotype" w:cs="Tahoma"/>
          <w:sz w:val="22"/>
          <w:szCs w:val="22"/>
          <w:lang w:eastAsia="es-MX"/>
        </w:rPr>
      </w:pPr>
      <w:r w:rsidRPr="002D16BA">
        <w:rPr>
          <w:rFonts w:ascii="Palatino Linotype" w:hAnsi="Palatino Linotype" w:cs="Tahoma"/>
          <w:sz w:val="22"/>
          <w:szCs w:val="22"/>
          <w:lang w:eastAsia="es-MX"/>
        </w:rPr>
        <w:t>El artículo 85 de la Ley General de Población, prevé que corresponde a la  Secretaría de Gobernación el registro y acreditación de la identidad de todas las personas residentes en el país y de los nacionales que residan en el extranjero.</w:t>
      </w:r>
    </w:p>
    <w:p w:rsidR="00B70E75" w:rsidRPr="002D16BA" w:rsidRDefault="00B70E75" w:rsidP="00B70E75">
      <w:pPr>
        <w:spacing w:line="276" w:lineRule="auto"/>
        <w:contextualSpacing/>
        <w:jc w:val="both"/>
        <w:rPr>
          <w:rFonts w:ascii="Palatino Linotype" w:hAnsi="Palatino Linotype" w:cs="Tahoma"/>
          <w:sz w:val="22"/>
          <w:szCs w:val="22"/>
          <w:lang w:eastAsia="es-MX"/>
        </w:rPr>
      </w:pPr>
    </w:p>
    <w:p w:rsidR="00B70E75" w:rsidRPr="002D16BA" w:rsidRDefault="00B70E75" w:rsidP="00B70E75">
      <w:pPr>
        <w:spacing w:line="276" w:lineRule="auto"/>
        <w:contextualSpacing/>
        <w:jc w:val="both"/>
        <w:rPr>
          <w:rFonts w:ascii="Palatino Linotype" w:hAnsi="Palatino Linotype" w:cs="Tahoma"/>
          <w:sz w:val="22"/>
          <w:szCs w:val="22"/>
          <w:lang w:eastAsia="es-MX"/>
        </w:rPr>
      </w:pPr>
      <w:r w:rsidRPr="002D16BA">
        <w:rPr>
          <w:rFonts w:ascii="Palatino Linotype" w:hAnsi="Palatino Linotype" w:cs="Tahoma"/>
          <w:sz w:val="22"/>
          <w:szCs w:val="22"/>
          <w:lang w:eastAsia="es-MX"/>
        </w:rPr>
        <w:lastRenderedPageBreak/>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rsidR="00B70E75" w:rsidRPr="002D16BA" w:rsidRDefault="00B70E75" w:rsidP="00B70E75">
      <w:pPr>
        <w:spacing w:line="276" w:lineRule="auto"/>
        <w:contextualSpacing/>
        <w:jc w:val="both"/>
        <w:rPr>
          <w:rFonts w:ascii="Palatino Linotype" w:hAnsi="Palatino Linotype" w:cs="Tahoma"/>
          <w:b/>
          <w:sz w:val="22"/>
          <w:szCs w:val="22"/>
          <w:lang w:eastAsia="es-MX"/>
        </w:rPr>
      </w:pPr>
    </w:p>
    <w:p w:rsidR="00B70E75" w:rsidRPr="002D16BA" w:rsidRDefault="00B70E75" w:rsidP="00B70E75">
      <w:pPr>
        <w:spacing w:line="276" w:lineRule="auto"/>
        <w:contextualSpacing/>
        <w:jc w:val="both"/>
        <w:rPr>
          <w:rFonts w:ascii="Palatino Linotype" w:hAnsi="Palatino Linotype" w:cs="Tahoma"/>
          <w:sz w:val="22"/>
          <w:szCs w:val="22"/>
          <w:lang w:eastAsia="es-MX"/>
        </w:rPr>
      </w:pPr>
      <w:r w:rsidRPr="002D16BA">
        <w:rPr>
          <w:rFonts w:ascii="Palatino Linotype" w:hAnsi="Palatino Linotype" w:cs="Tahoma"/>
          <w:sz w:val="22"/>
          <w:szCs w:val="22"/>
          <w:lang w:eastAsia="es-MX"/>
        </w:rPr>
        <w:t xml:space="preserve">De conformidad con lo precisado por la propia Secretaría de Gobernación en la dirección </w:t>
      </w:r>
      <w:hyperlink r:id="rId15" w:history="1">
        <w:r w:rsidRPr="002D16BA">
          <w:rPr>
            <w:rStyle w:val="Hipervnculo"/>
            <w:rFonts w:ascii="Palatino Linotype" w:hAnsi="Palatino Linotype" w:cs="Tahoma"/>
            <w:sz w:val="22"/>
            <w:szCs w:val="22"/>
            <w:lang w:eastAsia="es-MX"/>
          </w:rPr>
          <w:t>https://consultas.curp.gob.mx/CurpSP/html/informacionecurpPS.html</w:t>
        </w:r>
      </w:hyperlink>
      <w:r w:rsidRPr="002D16BA">
        <w:rPr>
          <w:rFonts w:ascii="Palatino Linotype" w:hAnsi="Palatino Linotype" w:cs="Tahoma"/>
          <w:sz w:val="22"/>
          <w:szCs w:val="22"/>
          <w:lang w:eastAsia="es-MX"/>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2D16BA">
        <w:rPr>
          <w:rFonts w:ascii="Palatino Linotype" w:hAnsi="Palatino Linotype" w:cs="Tahoma"/>
          <w:b/>
          <w:sz w:val="22"/>
          <w:szCs w:val="22"/>
          <w:lang w:eastAsia="es-MX"/>
        </w:rPr>
        <w:t xml:space="preserve">se generan a partir de los datos contenidos en el documento probatorio de la identidad del interesado </w:t>
      </w:r>
      <w:r w:rsidRPr="002D16BA">
        <w:rPr>
          <w:rFonts w:ascii="Palatino Linotype" w:hAnsi="Palatino Linotype" w:cs="Tahoma"/>
          <w:sz w:val="22"/>
          <w:szCs w:val="22"/>
          <w:lang w:eastAsia="es-MX"/>
        </w:rPr>
        <w:t>(acta de nacimiento, carta de naturalización o documento migratorio) de la siguiente forma:</w:t>
      </w:r>
    </w:p>
    <w:p w:rsidR="00B70E75" w:rsidRPr="002D16BA" w:rsidRDefault="00B70E75" w:rsidP="00B70E75">
      <w:pPr>
        <w:spacing w:line="276" w:lineRule="auto"/>
        <w:contextualSpacing/>
        <w:jc w:val="both"/>
        <w:rPr>
          <w:rFonts w:ascii="Palatino Linotype" w:hAnsi="Palatino Linotype" w:cs="Tahoma"/>
          <w:sz w:val="22"/>
          <w:szCs w:val="22"/>
          <w:lang w:eastAsia="es-MX"/>
        </w:rPr>
      </w:pPr>
    </w:p>
    <w:p w:rsidR="00B70E75" w:rsidRPr="002D16BA" w:rsidRDefault="00B70E75" w:rsidP="00B70E75">
      <w:pPr>
        <w:spacing w:line="276" w:lineRule="auto"/>
        <w:contextualSpacing/>
        <w:jc w:val="both"/>
        <w:rPr>
          <w:rFonts w:ascii="Palatino Linotype" w:hAnsi="Palatino Linotype" w:cs="Tahoma"/>
          <w:sz w:val="22"/>
          <w:szCs w:val="22"/>
          <w:lang w:eastAsia="es-MX"/>
        </w:rPr>
      </w:pPr>
      <w:r w:rsidRPr="002D16BA">
        <w:rPr>
          <w:rFonts w:ascii="Palatino Linotype" w:hAnsi="Palatino Linotype" w:cs="Tahoma"/>
          <w:sz w:val="22"/>
          <w:szCs w:val="22"/>
          <w:lang w:eastAsia="es-MX"/>
        </w:rPr>
        <w:t xml:space="preserve"> • El primero y segundo apellidos, así como al nombre de pila.</w:t>
      </w:r>
    </w:p>
    <w:p w:rsidR="00B70E75" w:rsidRPr="002D16BA" w:rsidRDefault="00B70E75" w:rsidP="00B70E75">
      <w:pPr>
        <w:spacing w:line="276" w:lineRule="auto"/>
        <w:contextualSpacing/>
        <w:jc w:val="both"/>
        <w:rPr>
          <w:rFonts w:ascii="Palatino Linotype" w:hAnsi="Palatino Linotype" w:cs="Tahoma"/>
          <w:sz w:val="22"/>
          <w:szCs w:val="22"/>
          <w:lang w:eastAsia="es-MX"/>
        </w:rPr>
      </w:pPr>
      <w:r w:rsidRPr="002D16BA">
        <w:rPr>
          <w:rFonts w:ascii="Palatino Linotype" w:hAnsi="Palatino Linotype" w:cs="Tahoma"/>
          <w:sz w:val="22"/>
          <w:szCs w:val="22"/>
          <w:lang w:eastAsia="es-MX"/>
        </w:rPr>
        <w:t xml:space="preserve"> • La fecha de nacimiento.</w:t>
      </w:r>
    </w:p>
    <w:p w:rsidR="00B70E75" w:rsidRPr="002D16BA" w:rsidRDefault="00B70E75" w:rsidP="00B70E75">
      <w:pPr>
        <w:spacing w:line="276" w:lineRule="auto"/>
        <w:contextualSpacing/>
        <w:jc w:val="both"/>
        <w:rPr>
          <w:rFonts w:ascii="Palatino Linotype" w:hAnsi="Palatino Linotype" w:cs="Tahoma"/>
          <w:sz w:val="22"/>
          <w:szCs w:val="22"/>
          <w:lang w:eastAsia="es-MX"/>
        </w:rPr>
      </w:pPr>
      <w:r w:rsidRPr="002D16BA">
        <w:rPr>
          <w:rFonts w:ascii="Palatino Linotype" w:hAnsi="Palatino Linotype" w:cs="Tahoma"/>
          <w:sz w:val="22"/>
          <w:szCs w:val="22"/>
          <w:lang w:eastAsia="es-MX"/>
        </w:rPr>
        <w:t xml:space="preserve"> • El sexo.</w:t>
      </w:r>
    </w:p>
    <w:p w:rsidR="00B70E75" w:rsidRPr="002D16BA" w:rsidRDefault="00B70E75" w:rsidP="00B70E75">
      <w:pPr>
        <w:spacing w:line="276" w:lineRule="auto"/>
        <w:contextualSpacing/>
        <w:jc w:val="both"/>
        <w:rPr>
          <w:rFonts w:ascii="Palatino Linotype" w:hAnsi="Palatino Linotype" w:cs="Tahoma"/>
          <w:sz w:val="22"/>
          <w:szCs w:val="22"/>
          <w:lang w:eastAsia="es-MX"/>
        </w:rPr>
      </w:pPr>
      <w:r w:rsidRPr="002D16BA">
        <w:rPr>
          <w:rFonts w:ascii="Palatino Linotype" w:hAnsi="Palatino Linotype" w:cs="Tahoma"/>
          <w:sz w:val="22"/>
          <w:szCs w:val="22"/>
          <w:lang w:eastAsia="es-MX"/>
        </w:rPr>
        <w:t xml:space="preserve"> • La entidad federativa de nacimiento.</w:t>
      </w:r>
    </w:p>
    <w:p w:rsidR="00B70E75" w:rsidRPr="002D16BA" w:rsidRDefault="00B70E75" w:rsidP="00B70E75">
      <w:pPr>
        <w:spacing w:line="276" w:lineRule="auto"/>
        <w:contextualSpacing/>
        <w:jc w:val="both"/>
        <w:rPr>
          <w:rFonts w:ascii="Palatino Linotype" w:hAnsi="Palatino Linotype" w:cs="Tahoma"/>
          <w:sz w:val="22"/>
          <w:szCs w:val="22"/>
          <w:lang w:eastAsia="es-MX"/>
        </w:rPr>
      </w:pPr>
    </w:p>
    <w:p w:rsidR="00B70E75" w:rsidRPr="002D16BA" w:rsidRDefault="00B70E75" w:rsidP="00B70E75">
      <w:pPr>
        <w:spacing w:line="276" w:lineRule="auto"/>
        <w:contextualSpacing/>
        <w:jc w:val="both"/>
        <w:rPr>
          <w:rFonts w:ascii="Palatino Linotype" w:hAnsi="Palatino Linotype" w:cs="Tahoma"/>
          <w:sz w:val="22"/>
          <w:szCs w:val="22"/>
          <w:lang w:eastAsia="es-MX"/>
        </w:rPr>
      </w:pPr>
      <w:r w:rsidRPr="002D16BA">
        <w:rPr>
          <w:rFonts w:ascii="Palatino Linotype" w:hAnsi="Palatino Linotype" w:cs="Tahoma"/>
          <w:sz w:val="22"/>
          <w:szCs w:val="22"/>
          <w:lang w:eastAsia="es-MX"/>
        </w:rPr>
        <w:t>Los dos últimos elementos de la CURP evitan la duplicidad de la Clave y garantizan su correcta integración.</w:t>
      </w:r>
    </w:p>
    <w:p w:rsidR="00B70E75" w:rsidRPr="002D16BA" w:rsidRDefault="00B70E75" w:rsidP="00B70E75">
      <w:pPr>
        <w:spacing w:line="276" w:lineRule="auto"/>
        <w:contextualSpacing/>
        <w:jc w:val="both"/>
        <w:rPr>
          <w:rFonts w:ascii="Palatino Linotype" w:hAnsi="Palatino Linotype" w:cs="Tahoma"/>
          <w:sz w:val="22"/>
          <w:szCs w:val="22"/>
          <w:lang w:eastAsia="es-MX"/>
        </w:rPr>
      </w:pPr>
    </w:p>
    <w:p w:rsidR="00B70E75" w:rsidRPr="002D16BA" w:rsidRDefault="00B70E75" w:rsidP="00B70E75">
      <w:pPr>
        <w:spacing w:line="276" w:lineRule="auto"/>
        <w:contextualSpacing/>
        <w:jc w:val="both"/>
        <w:rPr>
          <w:rFonts w:ascii="Palatino Linotype" w:hAnsi="Palatino Linotype" w:cs="Tahoma"/>
          <w:sz w:val="22"/>
          <w:szCs w:val="22"/>
        </w:rPr>
      </w:pPr>
      <w:r w:rsidRPr="002D16BA">
        <w:rPr>
          <w:rFonts w:ascii="Palatino Linotype" w:hAnsi="Palatino Linotype" w:cs="Tahoma"/>
          <w:sz w:val="22"/>
          <w:szCs w:val="22"/>
        </w:rPr>
        <w:t>Como se desprende de lo anterior, la CURP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rsidR="00B70E75" w:rsidRPr="002D16BA" w:rsidRDefault="00B70E75" w:rsidP="00B70E75">
      <w:pPr>
        <w:spacing w:line="276" w:lineRule="auto"/>
        <w:contextualSpacing/>
        <w:jc w:val="both"/>
        <w:rPr>
          <w:rFonts w:ascii="Palatino Linotype" w:hAnsi="Palatino Linotype" w:cs="Tahoma"/>
          <w:sz w:val="22"/>
          <w:szCs w:val="22"/>
        </w:rPr>
      </w:pPr>
    </w:p>
    <w:p w:rsidR="00B70E75" w:rsidRPr="002D16BA" w:rsidRDefault="00B70E75" w:rsidP="00B70E75">
      <w:pPr>
        <w:spacing w:line="276" w:lineRule="auto"/>
        <w:contextualSpacing/>
        <w:jc w:val="both"/>
        <w:rPr>
          <w:rFonts w:ascii="Palatino Linotype" w:hAnsi="Palatino Linotype" w:cs="Tahoma"/>
          <w:sz w:val="22"/>
          <w:szCs w:val="22"/>
          <w:lang w:eastAsia="es-MX"/>
        </w:rPr>
      </w:pPr>
      <w:r w:rsidRPr="002D16BA">
        <w:rPr>
          <w:rFonts w:ascii="Palatino Linotype" w:hAnsi="Palatino Linotype" w:cs="Tahoma"/>
          <w:sz w:val="22"/>
          <w:szCs w:val="22"/>
          <w:lang w:eastAsia="es-MX"/>
        </w:rPr>
        <w:t>Resulta aplicable en la especie, como argumento orientador, el Criterio 3/10, emitido por el INAI.</w:t>
      </w:r>
    </w:p>
    <w:p w:rsidR="00B70E75" w:rsidRPr="002D16BA" w:rsidRDefault="00B70E75" w:rsidP="00B70E75">
      <w:pPr>
        <w:spacing w:line="276" w:lineRule="auto"/>
        <w:contextualSpacing/>
        <w:jc w:val="both"/>
        <w:rPr>
          <w:rFonts w:ascii="Palatino Linotype" w:hAnsi="Palatino Linotype" w:cs="Tahoma"/>
          <w:sz w:val="22"/>
          <w:szCs w:val="22"/>
        </w:rPr>
      </w:pPr>
    </w:p>
    <w:p w:rsidR="00B70E75" w:rsidRPr="002D16BA" w:rsidRDefault="00B70E75" w:rsidP="00B70E75">
      <w:pPr>
        <w:autoSpaceDE w:val="0"/>
        <w:autoSpaceDN w:val="0"/>
        <w:adjustRightInd w:val="0"/>
        <w:ind w:left="567" w:right="567"/>
        <w:jc w:val="both"/>
        <w:rPr>
          <w:rFonts w:ascii="Palatino Linotype" w:eastAsia="Calibri" w:hAnsi="Palatino Linotype" w:cs="Tahoma"/>
          <w:color w:val="000000"/>
          <w:sz w:val="22"/>
          <w:szCs w:val="22"/>
          <w:lang w:val="es-MX"/>
        </w:rPr>
      </w:pPr>
      <w:r w:rsidRPr="002D16BA">
        <w:rPr>
          <w:rFonts w:ascii="Palatino Linotype" w:eastAsia="Calibri" w:hAnsi="Palatino Linotype" w:cs="Tahoma"/>
          <w:b/>
          <w:bCs/>
          <w:color w:val="000000"/>
          <w:szCs w:val="22"/>
          <w:lang w:val="es-MX"/>
        </w:rPr>
        <w:t xml:space="preserve">Clave Única de Registro de Población (CURP) es un dato personal confidencial. </w:t>
      </w:r>
      <w:r w:rsidRPr="002D16BA">
        <w:rPr>
          <w:rFonts w:ascii="Palatino Linotype" w:eastAsia="Calibri" w:hAnsi="Palatino Linotype" w:cs="Tahoma"/>
          <w:color w:val="000000"/>
          <w:szCs w:val="22"/>
          <w:lang w:val="es-MX"/>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w:t>
      </w:r>
      <w:r w:rsidRPr="002D16BA">
        <w:rPr>
          <w:rFonts w:ascii="Palatino Linotype" w:eastAsia="Calibri" w:hAnsi="Palatino Linotype" w:cs="Tahoma"/>
          <w:color w:val="000000"/>
          <w:szCs w:val="22"/>
          <w:lang w:val="es-MX"/>
        </w:rPr>
        <w:lastRenderedPageBreak/>
        <w:t>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w:t>
      </w:r>
      <w:r w:rsidRPr="002D16BA">
        <w:rPr>
          <w:rFonts w:ascii="Palatino Linotype" w:eastAsia="Calibri" w:hAnsi="Palatino Linotype" w:cs="Tahoma"/>
          <w:color w:val="000000"/>
          <w:sz w:val="22"/>
          <w:szCs w:val="22"/>
          <w:lang w:val="es-MX"/>
        </w:rPr>
        <w:t xml:space="preserve">. </w:t>
      </w:r>
    </w:p>
    <w:p w:rsidR="00B70E75" w:rsidRPr="002D16BA" w:rsidRDefault="00B70E75" w:rsidP="00B70E75">
      <w:pPr>
        <w:spacing w:before="240" w:after="240" w:line="276" w:lineRule="auto"/>
        <w:jc w:val="both"/>
        <w:rPr>
          <w:rFonts w:ascii="Palatino Linotype" w:hAnsi="Palatino Linotype" w:cs="Tahoma"/>
          <w:sz w:val="22"/>
          <w:szCs w:val="22"/>
        </w:rPr>
      </w:pPr>
      <w:r w:rsidRPr="002D16BA">
        <w:rPr>
          <w:rFonts w:ascii="Palatino Linotype" w:hAnsi="Palatino Linotype" w:cs="Tahoma"/>
          <w:sz w:val="22"/>
          <w:szCs w:val="22"/>
        </w:rPr>
        <w:t xml:space="preserve">De acuerdo con lo anterior, se la clave CURP, es un dato personal confidencial, en términos del artículo 143, fracción I de la Ley de Transparencia y Acceso a la Información Pública del Estado de México y Municipios. </w:t>
      </w:r>
    </w:p>
    <w:p w:rsidR="00B70E75" w:rsidRPr="002D16BA" w:rsidRDefault="00B70E75" w:rsidP="00B70E75">
      <w:pPr>
        <w:spacing w:line="276" w:lineRule="auto"/>
        <w:contextualSpacing/>
        <w:jc w:val="both"/>
        <w:rPr>
          <w:rFonts w:ascii="Palatino Linotype" w:hAnsi="Palatino Linotype" w:cs="Tahoma"/>
          <w:b/>
          <w:sz w:val="22"/>
          <w:szCs w:val="22"/>
          <w:lang w:eastAsia="es-MX"/>
        </w:rPr>
      </w:pPr>
      <w:r w:rsidRPr="002D16BA">
        <w:rPr>
          <w:rFonts w:ascii="Palatino Linotype" w:hAnsi="Palatino Linotype" w:cs="Tahoma"/>
          <w:b/>
          <w:sz w:val="22"/>
          <w:szCs w:val="22"/>
        </w:rPr>
        <w:t>-Clave ISSEMYM</w:t>
      </w:r>
    </w:p>
    <w:p w:rsidR="00B70E75" w:rsidRPr="002D16BA" w:rsidRDefault="00B70E75" w:rsidP="00B70E75">
      <w:pPr>
        <w:pStyle w:val="Prrafodelista"/>
        <w:spacing w:line="276" w:lineRule="auto"/>
        <w:jc w:val="both"/>
        <w:rPr>
          <w:rFonts w:ascii="Palatino Linotype" w:hAnsi="Palatino Linotype" w:cs="Tahoma"/>
          <w:szCs w:val="22"/>
          <w:lang w:eastAsia="es-MX"/>
        </w:rPr>
      </w:pPr>
    </w:p>
    <w:p w:rsidR="00B70E75" w:rsidRPr="002D16BA" w:rsidRDefault="00B70E75" w:rsidP="00B70E75">
      <w:pPr>
        <w:spacing w:line="276" w:lineRule="auto"/>
        <w:jc w:val="both"/>
        <w:rPr>
          <w:rFonts w:ascii="Palatino Linotype" w:hAnsi="Palatino Linotype" w:cs="Tahoma"/>
          <w:sz w:val="22"/>
          <w:szCs w:val="22"/>
          <w:lang w:eastAsia="es-MX"/>
        </w:rPr>
      </w:pPr>
      <w:r w:rsidRPr="002D16BA">
        <w:rPr>
          <w:rFonts w:ascii="Palatino Linotype" w:hAnsi="Palatino Linotype" w:cs="Tahoma"/>
          <w:sz w:val="22"/>
          <w:szCs w:val="22"/>
          <w:lang w:eastAsia="es-MX"/>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rsidR="00B70E75" w:rsidRPr="002D16BA" w:rsidRDefault="00B70E75" w:rsidP="00B70E75">
      <w:pPr>
        <w:spacing w:line="276" w:lineRule="auto"/>
        <w:jc w:val="both"/>
        <w:rPr>
          <w:rFonts w:ascii="Palatino Linotype" w:hAnsi="Palatino Linotype" w:cs="Tahoma"/>
          <w:sz w:val="22"/>
          <w:szCs w:val="22"/>
          <w:lang w:eastAsia="es-MX"/>
        </w:rPr>
      </w:pPr>
    </w:p>
    <w:p w:rsidR="00B70E75" w:rsidRPr="002D16BA" w:rsidRDefault="00B70E75" w:rsidP="00B70E75">
      <w:pPr>
        <w:spacing w:line="276" w:lineRule="auto"/>
        <w:jc w:val="both"/>
        <w:rPr>
          <w:rFonts w:ascii="Palatino Linotype" w:hAnsi="Palatino Linotype" w:cs="Tahoma"/>
          <w:sz w:val="22"/>
          <w:szCs w:val="22"/>
          <w:lang w:eastAsia="es-MX"/>
        </w:rPr>
      </w:pPr>
      <w:r w:rsidRPr="002D16BA">
        <w:rPr>
          <w:rFonts w:ascii="Palatino Linotype" w:hAnsi="Palatino Linotype" w:cs="Tahoma"/>
          <w:sz w:val="22"/>
          <w:szCs w:val="22"/>
          <w:lang w:eastAsia="es-MX"/>
        </w:rPr>
        <w:t>El artículo 9° del mismo ordenamiento,</w:t>
      </w:r>
      <w:r w:rsidR="0011226F" w:rsidRPr="002D16BA">
        <w:rPr>
          <w:rFonts w:ascii="Palatino Linotype" w:hAnsi="Palatino Linotype" w:cs="Tahoma"/>
          <w:sz w:val="22"/>
          <w:szCs w:val="22"/>
          <w:lang w:eastAsia="es-MX"/>
        </w:rPr>
        <w:t xml:space="preserve"> </w:t>
      </w:r>
      <w:r w:rsidRPr="002D16BA">
        <w:rPr>
          <w:rFonts w:ascii="Palatino Linotype" w:hAnsi="Palatino Linotype" w:cs="Tahoma"/>
          <w:sz w:val="22"/>
          <w:szCs w:val="22"/>
          <w:lang w:eastAsia="es-MX"/>
        </w:rPr>
        <w:t xml:space="preserve">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RPr="002D16BA">
        <w:rPr>
          <w:rFonts w:ascii="Palatino Linotype" w:hAnsi="Palatino Linotype" w:cs="Tahoma"/>
          <w:sz w:val="22"/>
          <w:szCs w:val="22"/>
          <w:u w:val="single"/>
          <w:lang w:eastAsia="es-MX"/>
        </w:rPr>
        <w:t>se le asigna una clave para hacer identificable al trabajador con el objetivo de poder proporcionar los servicios que brinda el ISSEMYM.</w:t>
      </w:r>
    </w:p>
    <w:p w:rsidR="00B70E75" w:rsidRPr="002D16BA" w:rsidRDefault="00B70E75" w:rsidP="00B70E75">
      <w:pPr>
        <w:pStyle w:val="Prrafodelista"/>
        <w:spacing w:line="276" w:lineRule="auto"/>
        <w:jc w:val="both"/>
        <w:rPr>
          <w:rFonts w:ascii="Palatino Linotype" w:hAnsi="Palatino Linotype" w:cs="Tahoma"/>
          <w:szCs w:val="22"/>
          <w:lang w:eastAsia="es-MX"/>
        </w:rPr>
      </w:pPr>
    </w:p>
    <w:p w:rsidR="00B70E75" w:rsidRPr="002D16BA" w:rsidRDefault="00B70E75" w:rsidP="00B70E75">
      <w:pPr>
        <w:spacing w:line="276" w:lineRule="auto"/>
        <w:contextualSpacing/>
        <w:jc w:val="both"/>
        <w:rPr>
          <w:rFonts w:ascii="Palatino Linotype" w:hAnsi="Palatino Linotype" w:cs="Tahoma"/>
          <w:sz w:val="22"/>
          <w:szCs w:val="22"/>
          <w:lang w:eastAsia="es-MX"/>
        </w:rPr>
      </w:pPr>
      <w:r w:rsidRPr="002D16BA">
        <w:rPr>
          <w:rFonts w:ascii="Palatino Linotype" w:hAnsi="Palatino Linotype" w:cs="Tahoma"/>
          <w:sz w:val="22"/>
          <w:szCs w:val="22"/>
          <w:lang w:eastAsia="es-MX"/>
        </w:rPr>
        <w:t>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w:t>
      </w:r>
    </w:p>
    <w:p w:rsidR="00B70E75" w:rsidRPr="002D16BA" w:rsidRDefault="00B70E75" w:rsidP="00B70E75">
      <w:pPr>
        <w:pStyle w:val="Prrafodelista"/>
        <w:spacing w:line="276" w:lineRule="auto"/>
        <w:jc w:val="both"/>
        <w:rPr>
          <w:rFonts w:ascii="Palatino Linotype" w:hAnsi="Palatino Linotype" w:cs="Tahoma"/>
          <w:szCs w:val="22"/>
          <w:lang w:eastAsia="es-MX"/>
        </w:rPr>
      </w:pPr>
    </w:p>
    <w:p w:rsidR="00BF3C71" w:rsidRPr="002D16BA" w:rsidRDefault="00B70E75" w:rsidP="00B70E75">
      <w:pPr>
        <w:spacing w:line="276" w:lineRule="auto"/>
        <w:contextualSpacing/>
        <w:jc w:val="both"/>
        <w:rPr>
          <w:rFonts w:ascii="Palatino Linotype" w:hAnsi="Palatino Linotype" w:cs="Tahoma"/>
          <w:sz w:val="22"/>
          <w:szCs w:val="22"/>
          <w:lang w:eastAsia="es-MX"/>
        </w:rPr>
      </w:pPr>
      <w:r w:rsidRPr="002D16BA">
        <w:rPr>
          <w:rFonts w:ascii="Palatino Linotype" w:hAnsi="Palatino Linotype" w:cs="Tahoma"/>
          <w:sz w:val="22"/>
          <w:szCs w:val="22"/>
          <w:lang w:eastAsia="es-MX"/>
        </w:rPr>
        <w:t xml:space="preserve">Contar con la prestación de seguridad social que brinda el ISSEMYM no es una obligación para entrar a trabajar a una institución pública, por el contrario es un derecho que se adquiere </w:t>
      </w:r>
      <w:r w:rsidRPr="002D16BA">
        <w:rPr>
          <w:rFonts w:ascii="Palatino Linotype" w:hAnsi="Palatino Linotype" w:cs="Tahoma"/>
          <w:sz w:val="22"/>
          <w:szCs w:val="22"/>
          <w:lang w:eastAsia="es-MX"/>
        </w:rPr>
        <w:lastRenderedPageBreak/>
        <w:t xml:space="preserve">cuando se ingresa al servicio público, por tal motivo, es un dato personal confidencial, por lo que </w:t>
      </w:r>
      <w:r w:rsidR="0011226F" w:rsidRPr="002D16BA">
        <w:rPr>
          <w:rFonts w:ascii="Palatino Linotype" w:hAnsi="Palatino Linotype" w:cs="Tahoma"/>
          <w:sz w:val="22"/>
          <w:szCs w:val="22"/>
          <w:lang w:eastAsia="es-MX"/>
        </w:rPr>
        <w:t>es procedente</w:t>
      </w:r>
      <w:r w:rsidRPr="002D16BA">
        <w:rPr>
          <w:rFonts w:ascii="Palatino Linotype" w:hAnsi="Palatino Linotype" w:cs="Tahoma"/>
          <w:sz w:val="22"/>
          <w:szCs w:val="22"/>
          <w:lang w:eastAsia="es-MX"/>
        </w:rPr>
        <w:t xml:space="preserve"> su eliminación en las versiones públicas, toda vez que actualiza el supuesto de confidencialidad del artículo 143, fracción I de la Ley de Transparencia y Acceso a la Información Pública del Estado de México y Municipios.</w:t>
      </w:r>
    </w:p>
    <w:p w:rsidR="00800827" w:rsidRPr="002D16BA" w:rsidRDefault="00800827" w:rsidP="00B70E75">
      <w:pPr>
        <w:spacing w:line="276" w:lineRule="auto"/>
        <w:contextualSpacing/>
        <w:jc w:val="both"/>
        <w:rPr>
          <w:rFonts w:ascii="Palatino Linotype" w:hAnsi="Palatino Linotype" w:cs="Tahoma"/>
          <w:sz w:val="22"/>
          <w:szCs w:val="22"/>
          <w:lang w:eastAsia="es-MX"/>
        </w:rPr>
      </w:pPr>
    </w:p>
    <w:p w:rsidR="0011226F" w:rsidRPr="002D16BA" w:rsidRDefault="0011226F" w:rsidP="0011226F">
      <w:pPr>
        <w:spacing w:line="276" w:lineRule="auto"/>
        <w:contextualSpacing/>
        <w:jc w:val="both"/>
        <w:rPr>
          <w:rFonts w:ascii="Palatino Linotype" w:hAnsi="Palatino Linotype" w:cs="Tahoma"/>
          <w:b/>
          <w:sz w:val="22"/>
          <w:szCs w:val="22"/>
          <w:lang w:eastAsia="es-MX"/>
        </w:rPr>
      </w:pPr>
      <w:r w:rsidRPr="002D16BA">
        <w:rPr>
          <w:rFonts w:ascii="Palatino Linotype" w:hAnsi="Palatino Linotype" w:cs="Tahoma"/>
          <w:b/>
          <w:sz w:val="22"/>
          <w:szCs w:val="22"/>
        </w:rPr>
        <w:t>-</w:t>
      </w:r>
      <w:r w:rsidRPr="002D16BA">
        <w:rPr>
          <w:rFonts w:ascii="Palatino Linotype" w:hAnsi="Palatino Linotype" w:cs="Tahoma"/>
          <w:b/>
          <w:sz w:val="22"/>
          <w:szCs w:val="22"/>
          <w:lang w:eastAsia="es-MX"/>
        </w:rPr>
        <w:t>RFC</w:t>
      </w:r>
    </w:p>
    <w:p w:rsidR="0011226F" w:rsidRPr="002D16BA" w:rsidRDefault="0011226F" w:rsidP="0011226F">
      <w:pPr>
        <w:spacing w:line="276" w:lineRule="auto"/>
        <w:contextualSpacing/>
        <w:jc w:val="both"/>
        <w:rPr>
          <w:rFonts w:ascii="Palatino Linotype" w:hAnsi="Palatino Linotype" w:cs="Tahoma"/>
          <w:b/>
          <w:sz w:val="22"/>
          <w:szCs w:val="22"/>
          <w:lang w:eastAsia="es-MX"/>
        </w:rPr>
      </w:pPr>
    </w:p>
    <w:p w:rsidR="0011226F" w:rsidRPr="002D16BA" w:rsidRDefault="0011226F" w:rsidP="0011226F">
      <w:pPr>
        <w:spacing w:line="276" w:lineRule="auto"/>
        <w:contextualSpacing/>
        <w:jc w:val="both"/>
        <w:rPr>
          <w:rFonts w:ascii="Palatino Linotype" w:hAnsi="Palatino Linotype" w:cs="Tahoma"/>
          <w:sz w:val="22"/>
          <w:szCs w:val="22"/>
          <w:lang w:eastAsia="es-MX"/>
        </w:rPr>
      </w:pPr>
      <w:r w:rsidRPr="002D16BA">
        <w:rPr>
          <w:rFonts w:ascii="Palatino Linotype" w:hAnsi="Palatino Linotype" w:cs="Tahoma"/>
          <w:sz w:val="22"/>
          <w:szCs w:val="22"/>
          <w:lang w:eastAsia="es-MX"/>
        </w:rPr>
        <w:t>Las personas físicas que deban presentar declaraciones periódicas o que están obligadas a expedir comprobantes fiscales, tienen que solicitar su inscripción en el Registro Federal de Contribuyentes, esta inscripción es realizada por el Servicio de Administración Tributaria –SAT-, quien entrega una cédula de identificación fiscal en donde consta la clave que asigna este órgano desconcentrado de la Secretaría de Hacienda y Crédito Público, de acuerdo al artículo 27 del Código Fiscal de la Federación.</w:t>
      </w:r>
    </w:p>
    <w:p w:rsidR="0011226F" w:rsidRPr="002D16BA" w:rsidRDefault="0011226F" w:rsidP="0011226F">
      <w:pPr>
        <w:spacing w:line="276" w:lineRule="auto"/>
        <w:contextualSpacing/>
        <w:jc w:val="both"/>
        <w:rPr>
          <w:rFonts w:ascii="Palatino Linotype" w:hAnsi="Palatino Linotype" w:cs="Tahoma"/>
          <w:sz w:val="22"/>
          <w:szCs w:val="22"/>
          <w:lang w:eastAsia="es-MX"/>
        </w:rPr>
      </w:pPr>
    </w:p>
    <w:p w:rsidR="0011226F" w:rsidRPr="002D16BA" w:rsidRDefault="0011226F" w:rsidP="0011226F">
      <w:pPr>
        <w:spacing w:line="276" w:lineRule="auto"/>
        <w:contextualSpacing/>
        <w:jc w:val="both"/>
        <w:rPr>
          <w:rFonts w:ascii="Palatino Linotype" w:hAnsi="Palatino Linotype" w:cs="Tahoma"/>
          <w:sz w:val="22"/>
          <w:szCs w:val="22"/>
          <w:lang w:eastAsia="es-MX"/>
        </w:rPr>
      </w:pPr>
      <w:r w:rsidRPr="002D16BA">
        <w:rPr>
          <w:rFonts w:ascii="Palatino Linotype" w:hAnsi="Palatino Linotype" w:cs="Tahoma"/>
          <w:sz w:val="22"/>
          <w:szCs w:val="22"/>
          <w:lang w:eastAsia="es-MX"/>
        </w:rPr>
        <w:t xml:space="preserve">La clave del Registro Federal de Contribuyentes, es el medio de control que tiene la Secretaría de Hacienda y Crédito Público a través del SAT, para exigir y vigilar el cumplimiento de las obligaciones fiscales de los contribuyentes. </w:t>
      </w:r>
    </w:p>
    <w:p w:rsidR="0011226F" w:rsidRPr="002D16BA" w:rsidRDefault="0011226F" w:rsidP="0011226F">
      <w:pPr>
        <w:spacing w:line="276" w:lineRule="auto"/>
        <w:contextualSpacing/>
        <w:jc w:val="both"/>
        <w:rPr>
          <w:rFonts w:ascii="Palatino Linotype" w:hAnsi="Palatino Linotype" w:cs="Tahoma"/>
          <w:sz w:val="22"/>
          <w:szCs w:val="22"/>
          <w:lang w:eastAsia="es-MX"/>
        </w:rPr>
      </w:pPr>
    </w:p>
    <w:p w:rsidR="0011226F" w:rsidRPr="002D16BA" w:rsidRDefault="0011226F" w:rsidP="0011226F">
      <w:pPr>
        <w:spacing w:line="276" w:lineRule="auto"/>
        <w:contextualSpacing/>
        <w:jc w:val="both"/>
        <w:rPr>
          <w:rFonts w:ascii="Palatino Linotype" w:hAnsi="Palatino Linotype" w:cs="Tahoma"/>
          <w:sz w:val="22"/>
          <w:szCs w:val="22"/>
          <w:lang w:eastAsia="es-MX"/>
        </w:rPr>
      </w:pPr>
      <w:r w:rsidRPr="002D16BA">
        <w:rPr>
          <w:rFonts w:ascii="Palatino Linotype" w:hAnsi="Palatino Linotype" w:cs="Tahoma"/>
          <w:sz w:val="22"/>
          <w:szCs w:val="22"/>
          <w:lang w:eastAsia="es-MX"/>
        </w:rPr>
        <w:t xml:space="preserve">De acuerdo a lo establecido en el artículo en comento, esta clave se compone de trece caracteres alfanuméricos, con datos obtenidos de los apellidos, nombre (s), fecha de nacimiento del titular, más una </w:t>
      </w:r>
      <w:proofErr w:type="spellStart"/>
      <w:r w:rsidRPr="002D16BA">
        <w:rPr>
          <w:rFonts w:ascii="Palatino Linotype" w:hAnsi="Palatino Linotype" w:cs="Tahoma"/>
          <w:sz w:val="22"/>
          <w:szCs w:val="22"/>
          <w:lang w:eastAsia="es-MX"/>
        </w:rPr>
        <w:t>homoclave</w:t>
      </w:r>
      <w:proofErr w:type="spellEnd"/>
      <w:r w:rsidRPr="002D16BA">
        <w:rPr>
          <w:rFonts w:ascii="Palatino Linotype" w:hAnsi="Palatino Linotype" w:cs="Tahoma"/>
          <w:sz w:val="22"/>
          <w:szCs w:val="22"/>
          <w:lang w:eastAsia="es-MX"/>
        </w:rPr>
        <w:t xml:space="preserve"> que establece el sistema automático del SAT.</w:t>
      </w:r>
    </w:p>
    <w:p w:rsidR="009A13C6" w:rsidRPr="002D16BA" w:rsidRDefault="009A13C6" w:rsidP="0011226F">
      <w:pPr>
        <w:spacing w:line="276" w:lineRule="auto"/>
        <w:contextualSpacing/>
        <w:jc w:val="both"/>
        <w:rPr>
          <w:rFonts w:ascii="Palatino Linotype" w:hAnsi="Palatino Linotype" w:cs="Tahoma"/>
          <w:sz w:val="22"/>
          <w:szCs w:val="22"/>
          <w:lang w:eastAsia="es-MX"/>
        </w:rPr>
      </w:pPr>
    </w:p>
    <w:p w:rsidR="0011226F" w:rsidRPr="002D16BA" w:rsidRDefault="0011226F" w:rsidP="0011226F">
      <w:pPr>
        <w:spacing w:line="276" w:lineRule="auto"/>
        <w:contextualSpacing/>
        <w:jc w:val="both"/>
        <w:rPr>
          <w:rFonts w:ascii="Palatino Linotype" w:hAnsi="Palatino Linotype" w:cs="Tahoma"/>
          <w:sz w:val="22"/>
          <w:szCs w:val="22"/>
          <w:lang w:eastAsia="es-MX"/>
        </w:rPr>
      </w:pPr>
      <w:r w:rsidRPr="002D16BA">
        <w:rPr>
          <w:rFonts w:ascii="Palatino Linotype" w:hAnsi="Palatino Linotype" w:cs="Tahoma"/>
          <w:sz w:val="22"/>
          <w:szCs w:val="22"/>
          <w:lang w:eastAsia="es-MX"/>
        </w:rPr>
        <w:t>Como se advierte de lo expuesto, el RFC es un dato personal ya que hace a las personas físicas identificas e identificables, además de que las relaciona como contribuyentes de la Secretaría de Hacienda y Crédito Público, es de destacar que el RFC únicamente sirve para efectos fiscales y pago de contribuciones, por lo que se trata de un dato relevante únicamente para las personas involucradas en el pago de estos; ahora bien, se incluye en el pago de contribuciones por las retenciones que los patrones están obligados a realizar para enterar a la Secretaría de Hacienda y Crédito Público.</w:t>
      </w:r>
    </w:p>
    <w:p w:rsidR="00800827" w:rsidRPr="002D16BA" w:rsidRDefault="00800827" w:rsidP="0011226F">
      <w:pPr>
        <w:spacing w:line="276" w:lineRule="auto"/>
        <w:contextualSpacing/>
        <w:jc w:val="both"/>
        <w:rPr>
          <w:rFonts w:ascii="Palatino Linotype" w:hAnsi="Palatino Linotype" w:cs="Tahoma"/>
          <w:sz w:val="22"/>
          <w:szCs w:val="22"/>
          <w:lang w:eastAsia="es-MX"/>
        </w:rPr>
      </w:pPr>
    </w:p>
    <w:p w:rsidR="0011226F" w:rsidRPr="002D16BA" w:rsidRDefault="0011226F" w:rsidP="0011226F">
      <w:pPr>
        <w:spacing w:line="276" w:lineRule="auto"/>
        <w:contextualSpacing/>
        <w:jc w:val="both"/>
        <w:rPr>
          <w:rFonts w:ascii="Palatino Linotype" w:hAnsi="Palatino Linotype" w:cs="Tahoma"/>
          <w:sz w:val="22"/>
          <w:szCs w:val="22"/>
          <w:lang w:eastAsia="es-MX"/>
        </w:rPr>
      </w:pPr>
      <w:r w:rsidRPr="002D16BA">
        <w:rPr>
          <w:rFonts w:ascii="Palatino Linotype" w:hAnsi="Palatino Linotype" w:cs="Tahoma"/>
          <w:sz w:val="22"/>
          <w:szCs w:val="22"/>
          <w:lang w:eastAsia="es-MX"/>
        </w:rPr>
        <w:t>Se cita, como argumento orientador, el criterio emitido por el INAI 19/17:</w:t>
      </w:r>
    </w:p>
    <w:p w:rsidR="0011226F" w:rsidRPr="002D16BA" w:rsidRDefault="0011226F" w:rsidP="0011226F">
      <w:pPr>
        <w:pStyle w:val="Prrafodelista"/>
        <w:spacing w:before="240" w:after="240" w:line="276" w:lineRule="auto"/>
        <w:ind w:left="567" w:right="567"/>
        <w:jc w:val="both"/>
        <w:rPr>
          <w:rFonts w:ascii="Palatino Linotype" w:hAnsi="Palatino Linotype" w:cs="Tahoma"/>
          <w:sz w:val="20"/>
          <w:szCs w:val="22"/>
        </w:rPr>
      </w:pPr>
      <w:r w:rsidRPr="002D16BA">
        <w:rPr>
          <w:rFonts w:ascii="Palatino Linotype" w:hAnsi="Palatino Linotype" w:cs="Tahoma"/>
          <w:sz w:val="20"/>
          <w:szCs w:val="22"/>
        </w:rPr>
        <w:t>Registro Federal de Contribuyentes (RFC) de personas físicas. El RFC es una clave de carácter fiscal, única e irrepetible, que permite identificar al titular, su edad y fecha de nacimiento, por lo que es un dato personal de carácter confidencial.</w:t>
      </w:r>
    </w:p>
    <w:p w:rsidR="0011226F" w:rsidRPr="002D16BA" w:rsidRDefault="0011226F" w:rsidP="0011226F">
      <w:pPr>
        <w:spacing w:line="276" w:lineRule="auto"/>
        <w:contextualSpacing/>
        <w:jc w:val="both"/>
        <w:rPr>
          <w:rFonts w:ascii="Palatino Linotype" w:hAnsi="Palatino Linotype" w:cs="Tahoma"/>
          <w:sz w:val="22"/>
          <w:szCs w:val="22"/>
          <w:lang w:eastAsia="es-MX"/>
        </w:rPr>
      </w:pPr>
      <w:r w:rsidRPr="002D16BA">
        <w:rPr>
          <w:rFonts w:ascii="Palatino Linotype" w:hAnsi="Palatino Linotype" w:cs="Tahoma"/>
          <w:sz w:val="22"/>
          <w:szCs w:val="22"/>
          <w:lang w:eastAsia="es-MX"/>
        </w:rPr>
        <w:lastRenderedPageBreak/>
        <w:t xml:space="preserve">De tal suerte, el RFC de las personas físicas, aunque se trate de servidores públicos, no guarda relación con la transparencia de los recursos públicos, así como tampoco con el desempeño laboral que puedan tener, por lo que constituye un dato personal confidencial </w:t>
      </w:r>
      <w:r w:rsidRPr="002D16BA">
        <w:rPr>
          <w:rFonts w:ascii="Palatino Linotype" w:hAnsi="Palatino Linotype" w:cs="Tahoma"/>
          <w:sz w:val="22"/>
          <w:szCs w:val="22"/>
        </w:rPr>
        <w:t>al actualizar el supuesto normativo del artículo 143, fracción I de la Ley de Transparencia y Acceso a la Información Pública del Estado de México y Municipios</w:t>
      </w:r>
      <w:r w:rsidRPr="002D16BA">
        <w:rPr>
          <w:rFonts w:ascii="Palatino Linotype" w:hAnsi="Palatino Linotype" w:cs="Tahoma"/>
          <w:sz w:val="22"/>
          <w:szCs w:val="22"/>
          <w:lang w:eastAsia="es-MX"/>
        </w:rPr>
        <w:t xml:space="preserve"> y resulta procedente su eliminación de las versiones públicas, de ser necesario, por contenerlo el documento que dé respuesta a</w:t>
      </w:r>
      <w:r w:rsidR="008F28D8" w:rsidRPr="002D16BA">
        <w:rPr>
          <w:rFonts w:ascii="Palatino Linotype" w:hAnsi="Palatino Linotype" w:cs="Tahoma"/>
          <w:sz w:val="22"/>
          <w:szCs w:val="22"/>
          <w:lang w:eastAsia="es-MX"/>
        </w:rPr>
        <w:t>l Recurso de Revisión que nos ocupa.</w:t>
      </w:r>
    </w:p>
    <w:p w:rsidR="008F28D8" w:rsidRPr="002D16BA" w:rsidRDefault="008F28D8" w:rsidP="0011226F">
      <w:pPr>
        <w:spacing w:line="276" w:lineRule="auto"/>
        <w:contextualSpacing/>
        <w:jc w:val="both"/>
        <w:rPr>
          <w:rFonts w:ascii="Palatino Linotype" w:hAnsi="Palatino Linotype" w:cs="Tahoma"/>
          <w:sz w:val="22"/>
          <w:szCs w:val="22"/>
          <w:lang w:eastAsia="es-MX"/>
        </w:rPr>
      </w:pPr>
    </w:p>
    <w:p w:rsidR="008F28D8" w:rsidRPr="002D16BA" w:rsidRDefault="00A32817" w:rsidP="0011226F">
      <w:pPr>
        <w:spacing w:line="276" w:lineRule="auto"/>
        <w:contextualSpacing/>
        <w:jc w:val="both"/>
        <w:rPr>
          <w:rFonts w:ascii="Palatino Linotype" w:hAnsi="Palatino Linotype" w:cs="Tahoma"/>
          <w:b/>
          <w:sz w:val="22"/>
          <w:szCs w:val="22"/>
          <w:lang w:eastAsia="es-MX"/>
        </w:rPr>
      </w:pPr>
      <w:r w:rsidRPr="002D16BA">
        <w:rPr>
          <w:rFonts w:ascii="Palatino Linotype" w:hAnsi="Palatino Linotype" w:cs="Tahoma"/>
          <w:b/>
          <w:sz w:val="22"/>
          <w:szCs w:val="22"/>
          <w:lang w:eastAsia="es-MX"/>
        </w:rPr>
        <w:t>-Descuentos personales</w:t>
      </w:r>
    </w:p>
    <w:p w:rsidR="00A32817" w:rsidRPr="002D16BA" w:rsidRDefault="00A32817" w:rsidP="0011226F">
      <w:pPr>
        <w:spacing w:line="276" w:lineRule="auto"/>
        <w:contextualSpacing/>
        <w:jc w:val="both"/>
        <w:rPr>
          <w:rFonts w:ascii="Palatino Linotype" w:hAnsi="Palatino Linotype" w:cs="Tahoma"/>
          <w:sz w:val="22"/>
          <w:szCs w:val="22"/>
          <w:lang w:eastAsia="es-MX"/>
        </w:rPr>
      </w:pPr>
    </w:p>
    <w:p w:rsidR="00A32817" w:rsidRPr="002D16BA" w:rsidRDefault="00A32817" w:rsidP="0011226F">
      <w:pPr>
        <w:spacing w:line="276" w:lineRule="auto"/>
        <w:contextualSpacing/>
        <w:jc w:val="both"/>
        <w:rPr>
          <w:rFonts w:ascii="Palatino Linotype" w:hAnsi="Palatino Linotype" w:cs="Tahoma"/>
          <w:sz w:val="22"/>
          <w:szCs w:val="22"/>
          <w:lang w:eastAsia="es-MX"/>
        </w:rPr>
      </w:pPr>
      <w:r w:rsidRPr="002D16BA">
        <w:rPr>
          <w:rFonts w:ascii="Palatino Linotype" w:hAnsi="Palatino Linotype" w:cs="Tahoma"/>
          <w:sz w:val="22"/>
          <w:szCs w:val="22"/>
          <w:lang w:eastAsia="es-MX"/>
        </w:rPr>
        <w:t>Como ha quedado referido, el sueldo de servidores públicos es información de naturaleza pública y, desde el nivel de mando medio reviste la característica de pública de oficio; debe considerarse además</w:t>
      </w:r>
      <w:r w:rsidR="001450F5" w:rsidRPr="002D16BA">
        <w:rPr>
          <w:rFonts w:ascii="Palatino Linotype" w:hAnsi="Palatino Linotype" w:cs="Tahoma"/>
          <w:sz w:val="22"/>
          <w:szCs w:val="22"/>
          <w:lang w:eastAsia="es-MX"/>
        </w:rPr>
        <w:t>,</w:t>
      </w:r>
      <w:r w:rsidRPr="002D16BA">
        <w:rPr>
          <w:rFonts w:ascii="Palatino Linotype" w:hAnsi="Palatino Linotype" w:cs="Tahoma"/>
          <w:sz w:val="22"/>
          <w:szCs w:val="22"/>
          <w:lang w:eastAsia="es-MX"/>
        </w:rPr>
        <w:t xml:space="preserve"> que este se compone de los ingresos </w:t>
      </w:r>
      <w:r w:rsidR="007C5EAD" w:rsidRPr="002D16BA">
        <w:rPr>
          <w:rFonts w:ascii="Palatino Linotype" w:hAnsi="Palatino Linotype" w:cs="Tahoma"/>
          <w:sz w:val="22"/>
          <w:szCs w:val="22"/>
          <w:lang w:eastAsia="es-MX"/>
        </w:rPr>
        <w:t>a los que tenga derecho</w:t>
      </w:r>
      <w:r w:rsidR="001450F5" w:rsidRPr="002D16BA">
        <w:rPr>
          <w:rFonts w:ascii="Palatino Linotype" w:hAnsi="Palatino Linotype" w:cs="Tahoma"/>
          <w:sz w:val="22"/>
          <w:szCs w:val="22"/>
          <w:lang w:eastAsia="es-MX"/>
        </w:rPr>
        <w:t xml:space="preserve"> el trabajador</w:t>
      </w:r>
      <w:r w:rsidR="007C5EAD" w:rsidRPr="002D16BA">
        <w:rPr>
          <w:rFonts w:ascii="Palatino Linotype" w:hAnsi="Palatino Linotype" w:cs="Tahoma"/>
          <w:sz w:val="22"/>
          <w:szCs w:val="22"/>
          <w:lang w:eastAsia="es-MX"/>
        </w:rPr>
        <w:t>, así como de los descuentos que por ley se deben aplicar, relacionados con el pago de contribuciones, motivo por el cual se distingue entre el sueldo bruto y el sueldo neto;</w:t>
      </w:r>
      <w:r w:rsidRPr="002D16BA">
        <w:rPr>
          <w:rFonts w:ascii="Palatino Linotype" w:hAnsi="Palatino Linotype" w:cs="Tahoma"/>
          <w:sz w:val="22"/>
          <w:szCs w:val="22"/>
          <w:lang w:eastAsia="es-MX"/>
        </w:rPr>
        <w:t xml:space="preserve"> sin embargo, el destino o gasto que cada servidor público determine dar a sus ingresos</w:t>
      </w:r>
      <w:r w:rsidR="001450F5" w:rsidRPr="002D16BA">
        <w:rPr>
          <w:rFonts w:ascii="Palatino Linotype" w:hAnsi="Palatino Linotype" w:cs="Tahoma"/>
          <w:sz w:val="22"/>
          <w:szCs w:val="22"/>
          <w:lang w:eastAsia="es-MX"/>
        </w:rPr>
        <w:t xml:space="preserve"> recibidos como contraprestación por su trabajo</w:t>
      </w:r>
      <w:r w:rsidRPr="002D16BA">
        <w:rPr>
          <w:rFonts w:ascii="Palatino Linotype" w:hAnsi="Palatino Linotype" w:cs="Tahoma"/>
          <w:sz w:val="22"/>
          <w:szCs w:val="22"/>
          <w:lang w:eastAsia="es-MX"/>
        </w:rPr>
        <w:t>, es información</w:t>
      </w:r>
      <w:r w:rsidR="001450F5" w:rsidRPr="002D16BA">
        <w:rPr>
          <w:rFonts w:ascii="Palatino Linotype" w:hAnsi="Palatino Linotype" w:cs="Tahoma"/>
          <w:sz w:val="22"/>
          <w:szCs w:val="22"/>
          <w:lang w:eastAsia="es-MX"/>
        </w:rPr>
        <w:t xml:space="preserve"> que entra dentro del ámbito de la vida privada.</w:t>
      </w:r>
    </w:p>
    <w:p w:rsidR="001450F5" w:rsidRPr="002D16BA" w:rsidRDefault="001450F5" w:rsidP="0011226F">
      <w:pPr>
        <w:spacing w:line="276" w:lineRule="auto"/>
        <w:contextualSpacing/>
        <w:jc w:val="both"/>
        <w:rPr>
          <w:rFonts w:ascii="Palatino Linotype" w:hAnsi="Palatino Linotype" w:cs="Tahoma"/>
          <w:sz w:val="22"/>
          <w:szCs w:val="22"/>
          <w:lang w:eastAsia="es-MX"/>
        </w:rPr>
      </w:pPr>
    </w:p>
    <w:p w:rsidR="001450F5" w:rsidRPr="002D16BA" w:rsidRDefault="001450F5" w:rsidP="0011226F">
      <w:pPr>
        <w:spacing w:line="276" w:lineRule="auto"/>
        <w:contextualSpacing/>
        <w:jc w:val="both"/>
        <w:rPr>
          <w:rFonts w:ascii="Palatino Linotype" w:hAnsi="Palatino Linotype" w:cs="Tahoma"/>
          <w:sz w:val="22"/>
          <w:szCs w:val="22"/>
          <w:lang w:eastAsia="es-MX"/>
        </w:rPr>
      </w:pPr>
      <w:r w:rsidRPr="002D16BA">
        <w:rPr>
          <w:rFonts w:ascii="Palatino Linotype" w:hAnsi="Palatino Linotype" w:cs="Tahoma"/>
          <w:sz w:val="22"/>
          <w:szCs w:val="22"/>
          <w:lang w:eastAsia="es-MX"/>
        </w:rPr>
        <w:t xml:space="preserve">En efecto, aquella información sobre descuentos que se realicen por mandamiento judicial, préstamos personales, obras de caridad o adeudos personales de cualquier índole, pertenecen al ámbito de la vida privada de los trabajadores, ya que no guarda relación con el desempeño de sus funciones y actualiza </w:t>
      </w:r>
      <w:r w:rsidRPr="002D16BA">
        <w:rPr>
          <w:rFonts w:ascii="Palatino Linotype" w:hAnsi="Palatino Linotype" w:cs="Tahoma"/>
          <w:sz w:val="22"/>
          <w:szCs w:val="22"/>
        </w:rPr>
        <w:t>el artículo 143, fracción I de la Ley de Transparencia y Acceso a la Información Pública del Estado de México y Municipios</w:t>
      </w:r>
      <w:r w:rsidRPr="002D16BA">
        <w:rPr>
          <w:rFonts w:ascii="Palatino Linotype" w:hAnsi="Palatino Linotype" w:cs="Tahoma"/>
          <w:sz w:val="22"/>
          <w:szCs w:val="22"/>
          <w:lang w:eastAsia="es-MX"/>
        </w:rPr>
        <w:t xml:space="preserve"> y resulta procedente su eliminación de las versiones públicas. </w:t>
      </w:r>
    </w:p>
    <w:p w:rsidR="001450F5" w:rsidRPr="002D16BA" w:rsidRDefault="001450F5" w:rsidP="0011226F">
      <w:pPr>
        <w:spacing w:line="276" w:lineRule="auto"/>
        <w:contextualSpacing/>
        <w:jc w:val="both"/>
        <w:rPr>
          <w:rFonts w:ascii="Palatino Linotype" w:hAnsi="Palatino Linotype" w:cs="Tahoma"/>
          <w:sz w:val="22"/>
          <w:szCs w:val="22"/>
          <w:lang w:eastAsia="es-MX"/>
        </w:rPr>
      </w:pPr>
    </w:p>
    <w:p w:rsidR="001450F5" w:rsidRPr="002D16BA" w:rsidRDefault="001450F5" w:rsidP="0011226F">
      <w:pPr>
        <w:spacing w:line="276" w:lineRule="auto"/>
        <w:contextualSpacing/>
        <w:jc w:val="both"/>
        <w:rPr>
          <w:rFonts w:ascii="Palatino Linotype" w:hAnsi="Palatino Linotype" w:cs="Tahoma"/>
          <w:b/>
          <w:sz w:val="22"/>
          <w:szCs w:val="22"/>
          <w:lang w:eastAsia="es-MX"/>
        </w:rPr>
      </w:pPr>
      <w:r w:rsidRPr="002D16BA">
        <w:rPr>
          <w:rFonts w:ascii="Palatino Linotype" w:hAnsi="Palatino Linotype" w:cs="Tahoma"/>
          <w:b/>
          <w:sz w:val="22"/>
          <w:szCs w:val="22"/>
          <w:lang w:eastAsia="es-MX"/>
        </w:rPr>
        <w:t>-Información reservada.</w:t>
      </w:r>
    </w:p>
    <w:p w:rsidR="001450F5" w:rsidRPr="002D16BA" w:rsidRDefault="001450F5" w:rsidP="0011226F">
      <w:pPr>
        <w:spacing w:line="276" w:lineRule="auto"/>
        <w:contextualSpacing/>
        <w:jc w:val="both"/>
        <w:rPr>
          <w:rFonts w:ascii="Palatino Linotype" w:hAnsi="Palatino Linotype" w:cs="Tahoma"/>
          <w:sz w:val="22"/>
          <w:szCs w:val="22"/>
          <w:lang w:eastAsia="es-MX"/>
        </w:rPr>
      </w:pPr>
    </w:p>
    <w:p w:rsidR="001450F5" w:rsidRPr="002D16BA" w:rsidRDefault="001450F5" w:rsidP="0011226F">
      <w:pPr>
        <w:spacing w:line="276" w:lineRule="auto"/>
        <w:contextualSpacing/>
        <w:jc w:val="both"/>
        <w:rPr>
          <w:rFonts w:ascii="Palatino Linotype" w:hAnsi="Palatino Linotype" w:cs="Tahoma"/>
          <w:sz w:val="22"/>
          <w:szCs w:val="22"/>
        </w:rPr>
      </w:pPr>
      <w:r w:rsidRPr="002D16BA">
        <w:rPr>
          <w:rFonts w:ascii="Palatino Linotype" w:hAnsi="Palatino Linotype" w:cs="Tahoma"/>
          <w:sz w:val="22"/>
          <w:szCs w:val="22"/>
          <w:lang w:eastAsia="es-MX"/>
        </w:rPr>
        <w:t>Como se abordó a lo largo de</w:t>
      </w:r>
      <w:r w:rsidR="00276208" w:rsidRPr="002D16BA">
        <w:rPr>
          <w:rFonts w:ascii="Palatino Linotype" w:hAnsi="Palatino Linotype" w:cs="Tahoma"/>
          <w:sz w:val="22"/>
          <w:szCs w:val="22"/>
          <w:lang w:eastAsia="es-MX"/>
        </w:rPr>
        <w:t xml:space="preserve"> la presente resolución, la información del personal operativo, en términos de los artículos </w:t>
      </w:r>
      <w:r w:rsidR="00276208" w:rsidRPr="002D16BA">
        <w:rPr>
          <w:rFonts w:ascii="Palatino Linotype" w:hAnsi="Palatino Linotype" w:cs="Tahoma"/>
          <w:sz w:val="22"/>
          <w:szCs w:val="22"/>
        </w:rPr>
        <w:t>81 y 83 de la Constitución Política del Estado Libre y Soberano de México, en relación con los diversos 2°, fracciones VIII, IX y XI y 110, de la Ley de la Fiscalía General de Justicia del Estado de México (policías, agentes del Ministerio Público, orientadores y facilitadores jurídicos en materia penal, así como los peritos de servicios periciales</w:t>
      </w:r>
      <w:r w:rsidR="004C5677" w:rsidRPr="002D16BA">
        <w:rPr>
          <w:rFonts w:ascii="Palatino Linotype" w:hAnsi="Palatino Linotype" w:cs="Tahoma"/>
          <w:sz w:val="22"/>
          <w:szCs w:val="22"/>
        </w:rPr>
        <w:t>, adscritos a la Fiscalía</w:t>
      </w:r>
      <w:r w:rsidR="00276208" w:rsidRPr="002D16BA">
        <w:rPr>
          <w:rFonts w:ascii="Palatino Linotype" w:hAnsi="Palatino Linotype" w:cs="Tahoma"/>
          <w:sz w:val="22"/>
          <w:szCs w:val="22"/>
        </w:rPr>
        <w:t xml:space="preserve">), podría actualizar el supuesto de información reservada establecido en el artículo 140, fracción IV, de la Ley de la materia, siempre y cuando realicen </w:t>
      </w:r>
      <w:r w:rsidR="00276208" w:rsidRPr="002D16BA">
        <w:rPr>
          <w:rFonts w:ascii="Palatino Linotype" w:hAnsi="Palatino Linotype" w:cs="Tahoma"/>
          <w:sz w:val="22"/>
          <w:szCs w:val="22"/>
        </w:rPr>
        <w:lastRenderedPageBreak/>
        <w:t xml:space="preserve">funciones de investigación de delitos, persecución de delincuentes y decidan sobre el ejercicio de la acción penal; se acredite la prueba de daño establecida en el artículo </w:t>
      </w:r>
      <w:r w:rsidR="004C5677" w:rsidRPr="002D16BA">
        <w:rPr>
          <w:rFonts w:ascii="Palatino Linotype" w:hAnsi="Palatino Linotype" w:cs="Tahoma"/>
          <w:sz w:val="22"/>
          <w:szCs w:val="22"/>
        </w:rPr>
        <w:t>129 de</w:t>
      </w:r>
      <w:r w:rsidR="00276208" w:rsidRPr="002D16BA">
        <w:rPr>
          <w:rFonts w:ascii="Palatino Linotype" w:hAnsi="Palatino Linotype" w:cs="Tahoma"/>
          <w:sz w:val="22"/>
          <w:szCs w:val="22"/>
        </w:rPr>
        <w:t xml:space="preserve"> </w:t>
      </w:r>
      <w:r w:rsidR="004C5677" w:rsidRPr="002D16BA">
        <w:rPr>
          <w:rFonts w:ascii="Palatino Linotype" w:hAnsi="Palatino Linotype" w:cs="Tahoma"/>
          <w:sz w:val="22"/>
          <w:szCs w:val="22"/>
        </w:rPr>
        <w:t>la Ley de Transparencia y Acceso a la Información Pública del Estado de México y Municipios y, así lo apruebe el Comité de Transparencia.</w:t>
      </w:r>
    </w:p>
    <w:p w:rsidR="004C5677" w:rsidRPr="002D16BA" w:rsidRDefault="004C5677" w:rsidP="0011226F">
      <w:pPr>
        <w:spacing w:line="276" w:lineRule="auto"/>
        <w:contextualSpacing/>
        <w:jc w:val="both"/>
        <w:rPr>
          <w:rFonts w:ascii="Palatino Linotype" w:hAnsi="Palatino Linotype" w:cs="Tahoma"/>
          <w:sz w:val="22"/>
          <w:szCs w:val="22"/>
        </w:rPr>
      </w:pPr>
    </w:p>
    <w:p w:rsidR="004C5677" w:rsidRPr="002D16BA" w:rsidRDefault="004C5677" w:rsidP="0011226F">
      <w:pPr>
        <w:spacing w:line="276" w:lineRule="auto"/>
        <w:contextualSpacing/>
        <w:jc w:val="both"/>
        <w:rPr>
          <w:rFonts w:ascii="Palatino Linotype" w:hAnsi="Palatino Linotype" w:cs="Tahoma"/>
          <w:sz w:val="22"/>
          <w:szCs w:val="22"/>
          <w:lang w:eastAsia="es-MX"/>
        </w:rPr>
      </w:pPr>
      <w:r w:rsidRPr="002D16BA">
        <w:rPr>
          <w:rFonts w:ascii="Palatino Linotype" w:hAnsi="Palatino Linotype" w:cs="Tahoma"/>
          <w:sz w:val="22"/>
          <w:szCs w:val="22"/>
        </w:rPr>
        <w:t xml:space="preserve">Con base en lo expuesto, en caso de que el o los documentos que den respuesta a la solicitud de </w:t>
      </w:r>
      <w:r w:rsidR="004C67E4" w:rsidRPr="002D16BA">
        <w:rPr>
          <w:rFonts w:ascii="Palatino Linotype" w:hAnsi="Palatino Linotype" w:cs="Tahoma"/>
          <w:sz w:val="22"/>
          <w:szCs w:val="22"/>
        </w:rPr>
        <w:t>información que dio origen a la presente Resolución, contengan información reservada y/o confidencial, deberá elaborarse la versión pública, la cual deberá estar aprobada por el Comité de Transparencia.</w:t>
      </w:r>
    </w:p>
    <w:p w:rsidR="001F3E7D" w:rsidRPr="002D16BA" w:rsidRDefault="001F3E7D" w:rsidP="00DF5CF1">
      <w:pPr>
        <w:spacing w:line="276" w:lineRule="auto"/>
        <w:jc w:val="both"/>
        <w:rPr>
          <w:rFonts w:ascii="Palatino Linotype" w:hAnsi="Palatino Linotype" w:cs="Tahoma"/>
          <w:sz w:val="22"/>
          <w:szCs w:val="22"/>
        </w:rPr>
      </w:pPr>
    </w:p>
    <w:p w:rsidR="00DF5CF1" w:rsidRPr="002D16BA" w:rsidRDefault="00DF5CF1" w:rsidP="00DF5CF1">
      <w:pPr>
        <w:spacing w:line="276" w:lineRule="auto"/>
        <w:jc w:val="both"/>
        <w:rPr>
          <w:rFonts w:ascii="Palatino Linotype" w:hAnsi="Palatino Linotype" w:cs="Tahoma"/>
          <w:sz w:val="22"/>
          <w:szCs w:val="22"/>
          <w:lang w:val="es-MX"/>
        </w:rPr>
      </w:pPr>
      <w:r w:rsidRPr="002D16BA">
        <w:rPr>
          <w:rFonts w:ascii="Palatino Linotype" w:hAnsi="Palatino Linotype" w:cs="Tahoma"/>
          <w:sz w:val="22"/>
          <w:szCs w:val="22"/>
          <w:lang w:val="es-MX"/>
        </w:rPr>
        <w:t xml:space="preserve">Finalmente y en mérito de lo expuesto en líneas anteriores, resultan </w:t>
      </w:r>
      <w:r w:rsidRPr="002D16BA">
        <w:rPr>
          <w:rFonts w:ascii="Palatino Linotype" w:hAnsi="Palatino Linotype" w:cs="Tahoma"/>
          <w:b/>
          <w:sz w:val="22"/>
          <w:szCs w:val="22"/>
          <w:lang w:val="es-MX"/>
        </w:rPr>
        <w:t>fundados</w:t>
      </w:r>
      <w:r w:rsidRPr="002D16BA">
        <w:rPr>
          <w:rFonts w:ascii="Palatino Linotype" w:hAnsi="Palatino Linotype" w:cs="Tahoma"/>
          <w:sz w:val="22"/>
          <w:szCs w:val="22"/>
          <w:lang w:val="es-MX"/>
        </w:rPr>
        <w:t xml:space="preserve"> los motivos de inconformidad vertidos por la Recurrente, por lo que, con fundamento en el artículo 186, fracción III de la Ley de Transparencia y Acceso a la Información Pública del Estado de México y Municipios, se </w:t>
      </w:r>
      <w:r w:rsidRPr="002D16BA">
        <w:rPr>
          <w:rFonts w:ascii="Palatino Linotype" w:hAnsi="Palatino Linotype" w:cs="Tahoma"/>
          <w:b/>
          <w:caps/>
          <w:sz w:val="22"/>
          <w:szCs w:val="22"/>
          <w:lang w:val="es-MX"/>
        </w:rPr>
        <w:t>revoca</w:t>
      </w:r>
      <w:r w:rsidR="005D7723" w:rsidRPr="002D16BA">
        <w:rPr>
          <w:rFonts w:ascii="Palatino Linotype" w:hAnsi="Palatino Linotype" w:cs="Tahoma"/>
          <w:b/>
          <w:caps/>
          <w:sz w:val="22"/>
          <w:szCs w:val="22"/>
          <w:lang w:val="es-MX"/>
        </w:rPr>
        <w:t xml:space="preserve"> </w:t>
      </w:r>
      <w:r w:rsidRPr="002D16BA">
        <w:rPr>
          <w:rFonts w:ascii="Palatino Linotype" w:hAnsi="Palatino Linotype" w:cs="Tahoma"/>
          <w:sz w:val="22"/>
          <w:szCs w:val="22"/>
          <w:lang w:val="es-MX"/>
        </w:rPr>
        <w:t>la respuesta del Sujeto Obligado</w:t>
      </w:r>
      <w:r w:rsidRPr="002D16BA">
        <w:rPr>
          <w:rFonts w:ascii="Palatino Linotype" w:hAnsi="Palatino Linotype" w:cs="Tahoma"/>
          <w:b/>
          <w:sz w:val="22"/>
          <w:szCs w:val="22"/>
          <w:lang w:val="es-MX"/>
        </w:rPr>
        <w:t xml:space="preserve">, </w:t>
      </w:r>
      <w:r w:rsidRPr="002D16BA">
        <w:rPr>
          <w:rFonts w:ascii="Palatino Linotype" w:hAnsi="Palatino Linotype" w:cs="Tahoma"/>
          <w:sz w:val="22"/>
          <w:szCs w:val="22"/>
          <w:lang w:val="es-MX"/>
        </w:rPr>
        <w:t>que ha sido materia del presente fallo.</w:t>
      </w:r>
    </w:p>
    <w:p w:rsidR="00DF5CF1" w:rsidRPr="002D16BA" w:rsidRDefault="00DF5CF1" w:rsidP="00DF5CF1">
      <w:pPr>
        <w:spacing w:line="276" w:lineRule="auto"/>
        <w:jc w:val="both"/>
        <w:rPr>
          <w:rFonts w:ascii="Palatino Linotype" w:hAnsi="Palatino Linotype" w:cs="Tahoma"/>
          <w:b/>
          <w:bCs/>
          <w:sz w:val="22"/>
          <w:szCs w:val="22"/>
          <w:lang w:val="es-MX"/>
        </w:rPr>
      </w:pPr>
    </w:p>
    <w:p w:rsidR="00BA4993" w:rsidRPr="002D16BA" w:rsidRDefault="00BA4993" w:rsidP="00DF5CF1">
      <w:pPr>
        <w:spacing w:line="276" w:lineRule="auto"/>
        <w:jc w:val="both"/>
        <w:rPr>
          <w:rFonts w:ascii="Palatino Linotype" w:hAnsi="Palatino Linotype" w:cs="Tahoma"/>
          <w:b/>
          <w:bCs/>
          <w:sz w:val="22"/>
          <w:szCs w:val="22"/>
          <w:lang w:val="es-MX"/>
        </w:rPr>
      </w:pPr>
      <w:r w:rsidRPr="002D16BA">
        <w:rPr>
          <w:rFonts w:ascii="Palatino Linotype" w:hAnsi="Palatino Linotype" w:cs="Tahoma"/>
          <w:bCs/>
          <w:sz w:val="22"/>
          <w:szCs w:val="22"/>
          <w:lang w:val="es-MX"/>
        </w:rPr>
        <w:t xml:space="preserve">Consecuentemente, se </w:t>
      </w:r>
      <w:r w:rsidRPr="002D16BA">
        <w:rPr>
          <w:rFonts w:ascii="Palatino Linotype" w:hAnsi="Palatino Linotype" w:cs="Tahoma"/>
          <w:b/>
          <w:bCs/>
          <w:sz w:val="22"/>
          <w:szCs w:val="22"/>
          <w:lang w:val="es-MX"/>
        </w:rPr>
        <w:t>ordena al Sujeto Obligado a realizar una búsqueda exhaustiva y razonable de la información</w:t>
      </w:r>
      <w:r w:rsidR="002967AF" w:rsidRPr="002D16BA">
        <w:rPr>
          <w:rFonts w:ascii="Palatino Linotype" w:hAnsi="Palatino Linotype" w:cs="Tahoma"/>
          <w:b/>
          <w:bCs/>
          <w:sz w:val="22"/>
          <w:szCs w:val="22"/>
          <w:lang w:val="es-MX"/>
        </w:rPr>
        <w:t xml:space="preserve"> </w:t>
      </w:r>
      <w:r w:rsidRPr="002D16BA">
        <w:rPr>
          <w:rFonts w:ascii="Palatino Linotype" w:hAnsi="Palatino Linotype" w:cs="Tahoma"/>
          <w:b/>
          <w:bCs/>
          <w:sz w:val="22"/>
          <w:szCs w:val="22"/>
          <w:lang w:val="es-MX"/>
        </w:rPr>
        <w:t>solicitada</w:t>
      </w:r>
      <w:r w:rsidRPr="002D16BA">
        <w:rPr>
          <w:rFonts w:ascii="Palatino Linotype" w:hAnsi="Palatino Linotype" w:cs="Tahoma"/>
          <w:bCs/>
          <w:sz w:val="22"/>
          <w:szCs w:val="22"/>
          <w:lang w:val="es-MX"/>
        </w:rPr>
        <w:t xml:space="preserve"> y entregar al </w:t>
      </w:r>
      <w:r w:rsidR="00B44ED9" w:rsidRPr="002D16BA">
        <w:rPr>
          <w:rFonts w:ascii="Palatino Linotype" w:hAnsi="Palatino Linotype" w:cs="Tahoma"/>
          <w:bCs/>
          <w:sz w:val="22"/>
          <w:szCs w:val="22"/>
          <w:lang w:val="es-MX"/>
        </w:rPr>
        <w:t>R</w:t>
      </w:r>
      <w:r w:rsidRPr="002D16BA">
        <w:rPr>
          <w:rFonts w:ascii="Palatino Linotype" w:hAnsi="Palatino Linotype" w:cs="Tahoma"/>
          <w:bCs/>
          <w:sz w:val="22"/>
          <w:szCs w:val="22"/>
          <w:lang w:val="es-MX"/>
        </w:rPr>
        <w:t xml:space="preserve">ecurrente la </w:t>
      </w:r>
      <w:r w:rsidRPr="002D16BA">
        <w:rPr>
          <w:rFonts w:ascii="Palatino Linotype" w:hAnsi="Palatino Linotype" w:cs="Tahoma"/>
          <w:b/>
          <w:bCs/>
          <w:sz w:val="22"/>
          <w:szCs w:val="22"/>
          <w:lang w:val="es-MX"/>
        </w:rPr>
        <w:t>expresión documental</w:t>
      </w:r>
      <w:r w:rsidRPr="002D16BA">
        <w:rPr>
          <w:rFonts w:ascii="Palatino Linotype" w:hAnsi="Palatino Linotype" w:cs="Tahoma"/>
          <w:bCs/>
          <w:sz w:val="22"/>
          <w:szCs w:val="22"/>
          <w:lang w:val="es-MX"/>
        </w:rPr>
        <w:t xml:space="preserve"> que dé cuenta del </w:t>
      </w:r>
      <w:r w:rsidRPr="002D16BA">
        <w:rPr>
          <w:rFonts w:ascii="Palatino Linotype" w:hAnsi="Palatino Linotype" w:cs="Tahoma"/>
          <w:b/>
          <w:bCs/>
          <w:sz w:val="22"/>
          <w:szCs w:val="22"/>
          <w:lang w:val="es-MX"/>
        </w:rPr>
        <w:t>nombre, cargo y sueldo quincenal y/o mensual</w:t>
      </w:r>
      <w:r w:rsidR="002967AF" w:rsidRPr="002D16BA">
        <w:rPr>
          <w:rFonts w:ascii="Palatino Linotype" w:hAnsi="Palatino Linotype" w:cs="Tahoma"/>
          <w:b/>
          <w:bCs/>
          <w:sz w:val="22"/>
          <w:szCs w:val="22"/>
          <w:lang w:val="es-MX"/>
        </w:rPr>
        <w:t xml:space="preserve"> </w:t>
      </w:r>
      <w:r w:rsidRPr="002D16BA">
        <w:rPr>
          <w:rFonts w:ascii="Palatino Linotype" w:hAnsi="Palatino Linotype" w:cs="Tahoma"/>
          <w:b/>
          <w:bCs/>
          <w:sz w:val="22"/>
          <w:szCs w:val="22"/>
          <w:lang w:val="es-MX"/>
        </w:rPr>
        <w:t xml:space="preserve">de los </w:t>
      </w:r>
      <w:r w:rsidR="00B44ED9" w:rsidRPr="002D16BA">
        <w:rPr>
          <w:rFonts w:ascii="Palatino Linotype" w:hAnsi="Palatino Linotype" w:cs="Tahoma"/>
          <w:b/>
          <w:bCs/>
          <w:sz w:val="22"/>
          <w:szCs w:val="22"/>
          <w:lang w:val="es-MX"/>
        </w:rPr>
        <w:t>servidores públicos</w:t>
      </w:r>
      <w:r w:rsidRPr="002D16BA">
        <w:rPr>
          <w:rFonts w:ascii="Palatino Linotype" w:hAnsi="Palatino Linotype" w:cs="Tahoma"/>
          <w:b/>
          <w:bCs/>
          <w:sz w:val="22"/>
          <w:szCs w:val="22"/>
          <w:lang w:val="es-MX"/>
        </w:rPr>
        <w:t xml:space="preserve"> de las áreas </w:t>
      </w:r>
      <w:r w:rsidRPr="002D16BA">
        <w:rPr>
          <w:rFonts w:ascii="Palatino Linotype" w:hAnsi="Palatino Linotype" w:cs="Tahoma"/>
          <w:b/>
          <w:bCs/>
          <w:sz w:val="22"/>
          <w:szCs w:val="22"/>
          <w:u w:val="single"/>
          <w:lang w:val="es-MX"/>
        </w:rPr>
        <w:t>administrativas</w:t>
      </w:r>
      <w:r w:rsidR="002967AF" w:rsidRPr="002D16BA">
        <w:rPr>
          <w:rFonts w:ascii="Palatino Linotype" w:hAnsi="Palatino Linotype" w:cs="Tahoma"/>
          <w:b/>
          <w:bCs/>
          <w:sz w:val="22"/>
          <w:szCs w:val="22"/>
          <w:u w:val="single"/>
          <w:lang w:val="es-MX"/>
        </w:rPr>
        <w:t xml:space="preserve"> </w:t>
      </w:r>
      <w:r w:rsidRPr="002D16BA">
        <w:rPr>
          <w:rFonts w:ascii="Palatino Linotype" w:hAnsi="Palatino Linotype" w:cs="Tahoma"/>
          <w:b/>
          <w:bCs/>
          <w:sz w:val="22"/>
          <w:szCs w:val="22"/>
          <w:lang w:val="es-MX"/>
        </w:rPr>
        <w:t xml:space="preserve">correspondiente a los meses de mayo, junio y julio de </w:t>
      </w:r>
      <w:r w:rsidR="00DA4FF1" w:rsidRPr="002D16BA">
        <w:rPr>
          <w:rFonts w:ascii="Palatino Linotype" w:hAnsi="Palatino Linotype" w:cs="Tahoma"/>
          <w:b/>
          <w:bCs/>
          <w:sz w:val="22"/>
          <w:szCs w:val="22"/>
          <w:lang w:val="es-MX"/>
        </w:rPr>
        <w:t xml:space="preserve">dos mil dieciocho y en su caso elabore la versión pública correspondiente, la cual deberá ser aprobada por el Comité de Transparencia.  </w:t>
      </w:r>
    </w:p>
    <w:p w:rsidR="00BA4993" w:rsidRPr="002D16BA" w:rsidRDefault="00BA4993" w:rsidP="00DF5CF1">
      <w:pPr>
        <w:spacing w:line="276" w:lineRule="auto"/>
        <w:jc w:val="both"/>
        <w:rPr>
          <w:rFonts w:ascii="Palatino Linotype" w:hAnsi="Palatino Linotype" w:cs="Tahoma"/>
          <w:b/>
          <w:bCs/>
          <w:sz w:val="22"/>
          <w:szCs w:val="22"/>
          <w:lang w:val="es-MX"/>
        </w:rPr>
      </w:pPr>
    </w:p>
    <w:p w:rsidR="004809AF" w:rsidRPr="002D16BA" w:rsidRDefault="00DF5CF1" w:rsidP="00BF3C71">
      <w:pPr>
        <w:spacing w:line="276" w:lineRule="auto"/>
        <w:jc w:val="both"/>
        <w:rPr>
          <w:rFonts w:ascii="Palatino Linotype" w:hAnsi="Palatino Linotype" w:cs="Tahoma"/>
          <w:sz w:val="22"/>
          <w:szCs w:val="22"/>
          <w:lang w:val="es-MX"/>
        </w:rPr>
      </w:pPr>
      <w:r w:rsidRPr="002D16BA">
        <w:rPr>
          <w:rFonts w:ascii="Palatino Linotype" w:hAnsi="Palatino Linotype" w:cs="Tahoma"/>
          <w:sz w:val="22"/>
          <w:szCs w:val="22"/>
          <w:lang w:val="es-MX"/>
        </w:rPr>
        <w:t xml:space="preserve">Por lo antes expuesto y fundado. </w:t>
      </w:r>
    </w:p>
    <w:p w:rsidR="00DF5CF1" w:rsidRPr="002D16BA" w:rsidRDefault="00DF5CF1" w:rsidP="004809AF">
      <w:pPr>
        <w:spacing w:line="276" w:lineRule="auto"/>
        <w:jc w:val="center"/>
        <w:rPr>
          <w:rFonts w:ascii="Palatino Linotype" w:hAnsi="Palatino Linotype" w:cs="Tahoma"/>
          <w:b/>
          <w:bCs/>
          <w:sz w:val="22"/>
          <w:szCs w:val="22"/>
          <w:lang w:val="es-ES_tradnl"/>
        </w:rPr>
      </w:pPr>
      <w:r w:rsidRPr="002D16BA">
        <w:rPr>
          <w:rFonts w:ascii="Palatino Linotype" w:hAnsi="Palatino Linotype" w:cs="Tahoma"/>
          <w:b/>
          <w:bCs/>
          <w:sz w:val="22"/>
          <w:szCs w:val="22"/>
          <w:lang w:val="es-ES_tradnl"/>
        </w:rPr>
        <w:t>SE RESUELVE</w:t>
      </w:r>
    </w:p>
    <w:p w:rsidR="00DF5CF1" w:rsidRPr="002D16BA" w:rsidRDefault="00DF5CF1" w:rsidP="00DF5CF1">
      <w:pPr>
        <w:spacing w:line="276" w:lineRule="auto"/>
        <w:jc w:val="both"/>
        <w:rPr>
          <w:rFonts w:ascii="Palatino Linotype" w:hAnsi="Palatino Linotype" w:cs="Tahoma"/>
          <w:b/>
          <w:bCs/>
          <w:sz w:val="22"/>
          <w:szCs w:val="22"/>
          <w:lang w:val="es-ES_tradnl"/>
        </w:rPr>
      </w:pPr>
    </w:p>
    <w:p w:rsidR="00DF5CF1" w:rsidRPr="002D16BA" w:rsidRDefault="00DF5CF1" w:rsidP="00DF5CF1">
      <w:pPr>
        <w:spacing w:line="276" w:lineRule="auto"/>
        <w:jc w:val="both"/>
        <w:rPr>
          <w:rFonts w:ascii="Palatino Linotype" w:hAnsi="Palatino Linotype" w:cs="Tahoma"/>
          <w:sz w:val="22"/>
          <w:szCs w:val="22"/>
          <w:lang w:val="es-MX"/>
        </w:rPr>
      </w:pPr>
      <w:r w:rsidRPr="002D16BA">
        <w:rPr>
          <w:rFonts w:ascii="Palatino Linotype" w:hAnsi="Palatino Linotype" w:cs="Tahoma"/>
          <w:b/>
          <w:sz w:val="22"/>
          <w:szCs w:val="22"/>
          <w:lang w:val="es-ES_tradnl"/>
        </w:rPr>
        <w:t xml:space="preserve">PRIMERO. </w:t>
      </w:r>
      <w:r w:rsidRPr="002D16BA">
        <w:rPr>
          <w:rFonts w:ascii="Palatino Linotype" w:hAnsi="Palatino Linotype" w:cs="Tahoma"/>
          <w:sz w:val="22"/>
          <w:szCs w:val="22"/>
          <w:lang w:val="es-MX"/>
        </w:rPr>
        <w:t xml:space="preserve">Se </w:t>
      </w:r>
      <w:r w:rsidRPr="002D16BA">
        <w:rPr>
          <w:rFonts w:ascii="Palatino Linotype" w:hAnsi="Palatino Linotype" w:cs="Tahoma"/>
          <w:b/>
          <w:sz w:val="22"/>
          <w:szCs w:val="22"/>
          <w:lang w:val="es-MX"/>
        </w:rPr>
        <w:t xml:space="preserve">REVOCA </w:t>
      </w:r>
      <w:r w:rsidRPr="002D16BA">
        <w:rPr>
          <w:rFonts w:ascii="Palatino Linotype" w:hAnsi="Palatino Linotype" w:cs="Tahoma"/>
          <w:sz w:val="22"/>
          <w:szCs w:val="22"/>
          <w:lang w:val="es-MX"/>
        </w:rPr>
        <w:t xml:space="preserve">la respuesta entregada por el Sujeto Obligado, por resultar </w:t>
      </w:r>
      <w:r w:rsidRPr="002D16BA">
        <w:rPr>
          <w:rFonts w:ascii="Palatino Linotype" w:hAnsi="Palatino Linotype" w:cs="Tahoma"/>
          <w:b/>
          <w:sz w:val="22"/>
          <w:szCs w:val="22"/>
          <w:lang w:val="es-MX"/>
        </w:rPr>
        <w:t>FUNDADOS</w:t>
      </w:r>
      <w:r w:rsidRPr="002D16BA">
        <w:rPr>
          <w:rFonts w:ascii="Palatino Linotype" w:hAnsi="Palatino Linotype" w:cs="Tahoma"/>
          <w:sz w:val="22"/>
          <w:szCs w:val="22"/>
          <w:lang w:val="es-MX"/>
        </w:rPr>
        <w:t xml:space="preserve"> los motivos de inconformidad vertidos por la Recurrente, en términos del Considerando QUINTO</w:t>
      </w:r>
      <w:r w:rsidR="001F3E7D" w:rsidRPr="002D16BA">
        <w:rPr>
          <w:rFonts w:ascii="Palatino Linotype" w:hAnsi="Palatino Linotype" w:cs="Tahoma"/>
          <w:sz w:val="22"/>
          <w:szCs w:val="22"/>
          <w:lang w:val="es-MX"/>
        </w:rPr>
        <w:t xml:space="preserve"> </w:t>
      </w:r>
      <w:r w:rsidRPr="002D16BA">
        <w:rPr>
          <w:rFonts w:ascii="Palatino Linotype" w:hAnsi="Palatino Linotype" w:cs="Tahoma"/>
          <w:sz w:val="22"/>
          <w:szCs w:val="22"/>
          <w:lang w:val="es-MX"/>
        </w:rPr>
        <w:t>de la presente Resolución.</w:t>
      </w:r>
    </w:p>
    <w:p w:rsidR="00DF5CF1" w:rsidRPr="002D16BA" w:rsidRDefault="00DF5CF1" w:rsidP="00DF5CF1">
      <w:pPr>
        <w:spacing w:line="276" w:lineRule="auto"/>
        <w:jc w:val="both"/>
        <w:rPr>
          <w:rFonts w:ascii="Palatino Linotype" w:hAnsi="Palatino Linotype" w:cs="Tahoma"/>
          <w:sz w:val="22"/>
          <w:szCs w:val="22"/>
          <w:lang w:val="es-MX"/>
        </w:rPr>
      </w:pPr>
    </w:p>
    <w:p w:rsidR="00DF5CF1" w:rsidRPr="002D16BA" w:rsidRDefault="00DF5CF1" w:rsidP="00DF5CF1">
      <w:pPr>
        <w:spacing w:line="276" w:lineRule="auto"/>
        <w:jc w:val="both"/>
        <w:rPr>
          <w:rFonts w:ascii="Palatino Linotype" w:hAnsi="Palatino Linotype" w:cs="Tahoma"/>
          <w:sz w:val="22"/>
          <w:szCs w:val="22"/>
          <w:lang w:val="es-MX"/>
        </w:rPr>
      </w:pPr>
      <w:r w:rsidRPr="002D16BA">
        <w:rPr>
          <w:rFonts w:ascii="Palatino Linotype" w:hAnsi="Palatino Linotype" w:cs="Tahoma"/>
          <w:b/>
          <w:sz w:val="22"/>
          <w:szCs w:val="22"/>
          <w:lang w:val="es-MX"/>
        </w:rPr>
        <w:t>SEGUNDO.</w:t>
      </w:r>
      <w:r w:rsidRPr="002D16BA">
        <w:rPr>
          <w:rFonts w:ascii="Palatino Linotype" w:hAnsi="Palatino Linotype" w:cs="Tahoma"/>
          <w:sz w:val="22"/>
          <w:szCs w:val="22"/>
          <w:lang w:val="es-MX"/>
        </w:rPr>
        <w:t xml:space="preserve"> Se </w:t>
      </w:r>
      <w:r w:rsidRPr="002D16BA">
        <w:rPr>
          <w:rFonts w:ascii="Palatino Linotype" w:hAnsi="Palatino Linotype" w:cs="Tahoma"/>
          <w:b/>
          <w:sz w:val="22"/>
          <w:szCs w:val="22"/>
          <w:lang w:val="es-MX"/>
        </w:rPr>
        <w:t>ORDENA</w:t>
      </w:r>
      <w:r w:rsidRPr="002D16BA">
        <w:rPr>
          <w:rFonts w:ascii="Palatino Linotype" w:hAnsi="Palatino Linotype" w:cs="Tahoma"/>
          <w:sz w:val="22"/>
          <w:szCs w:val="22"/>
          <w:lang w:val="es-MX"/>
        </w:rPr>
        <w:t xml:space="preserve"> al Sujeto Obligado, previa búsqueda exhaustiva y razonable, haga entrega al Recurrente a través del</w:t>
      </w:r>
      <w:r w:rsidRPr="002D16BA">
        <w:rPr>
          <w:rFonts w:ascii="Palatino Linotype" w:hAnsi="Palatino Linotype" w:cs="Tahoma"/>
          <w:sz w:val="22"/>
          <w:szCs w:val="22"/>
        </w:rPr>
        <w:t xml:space="preserve"> Sistema de Acceso a la Información Mexiquense (SAIMEX)</w:t>
      </w:r>
      <w:r w:rsidRPr="002D16BA">
        <w:rPr>
          <w:rFonts w:ascii="Palatino Linotype" w:hAnsi="Palatino Linotype" w:cs="Tahoma"/>
          <w:sz w:val="22"/>
          <w:szCs w:val="22"/>
          <w:lang w:val="es-MX"/>
        </w:rPr>
        <w:t>, el o los documentos</w:t>
      </w:r>
      <w:r w:rsidR="00EB666E" w:rsidRPr="002D16BA">
        <w:rPr>
          <w:rFonts w:ascii="Palatino Linotype" w:hAnsi="Palatino Linotype" w:cs="Tahoma"/>
          <w:sz w:val="22"/>
          <w:szCs w:val="22"/>
          <w:lang w:val="es-MX"/>
        </w:rPr>
        <w:t xml:space="preserve"> </w:t>
      </w:r>
      <w:r w:rsidRPr="002D16BA">
        <w:rPr>
          <w:rFonts w:ascii="Palatino Linotype" w:hAnsi="Palatino Linotype" w:cs="Tahoma"/>
          <w:sz w:val="22"/>
          <w:szCs w:val="22"/>
          <w:lang w:val="es-MX"/>
        </w:rPr>
        <w:t xml:space="preserve"> donde conste lo siguiente:</w:t>
      </w:r>
    </w:p>
    <w:p w:rsidR="00DF5CF1" w:rsidRPr="002D16BA" w:rsidRDefault="00DF5CF1" w:rsidP="00DF5CF1">
      <w:pPr>
        <w:spacing w:line="276" w:lineRule="auto"/>
        <w:jc w:val="both"/>
        <w:rPr>
          <w:rFonts w:ascii="Palatino Linotype" w:hAnsi="Palatino Linotype" w:cs="Tahoma"/>
          <w:sz w:val="22"/>
          <w:szCs w:val="22"/>
          <w:lang w:val="es-MX"/>
        </w:rPr>
      </w:pPr>
    </w:p>
    <w:p w:rsidR="00DF5CF1" w:rsidRPr="002D16BA" w:rsidRDefault="00DF5CF1" w:rsidP="00837882">
      <w:pPr>
        <w:pStyle w:val="Prrafodelista"/>
        <w:spacing w:line="276" w:lineRule="auto"/>
        <w:jc w:val="both"/>
        <w:rPr>
          <w:rFonts w:ascii="Palatino Linotype" w:hAnsi="Palatino Linotype" w:cs="Tahoma"/>
          <w:szCs w:val="22"/>
        </w:rPr>
      </w:pPr>
      <w:r w:rsidRPr="002D16BA">
        <w:rPr>
          <w:rFonts w:ascii="Palatino Linotype" w:hAnsi="Palatino Linotype" w:cs="Tahoma"/>
          <w:bCs/>
          <w:szCs w:val="22"/>
        </w:rPr>
        <w:lastRenderedPageBreak/>
        <w:t xml:space="preserve">El </w:t>
      </w:r>
      <w:r w:rsidR="00086262" w:rsidRPr="002D16BA">
        <w:rPr>
          <w:rFonts w:ascii="Palatino Linotype" w:hAnsi="Palatino Linotype" w:cs="Tahoma"/>
          <w:bCs/>
          <w:szCs w:val="22"/>
        </w:rPr>
        <w:t>nombre, cargo y</w:t>
      </w:r>
      <w:r w:rsidR="00642903" w:rsidRPr="002D16BA">
        <w:rPr>
          <w:rFonts w:ascii="Palatino Linotype" w:hAnsi="Palatino Linotype" w:cs="Tahoma"/>
          <w:bCs/>
          <w:szCs w:val="22"/>
        </w:rPr>
        <w:t xml:space="preserve"> sueldo quincenal y/</w:t>
      </w:r>
      <w:r w:rsidR="00086262" w:rsidRPr="002D16BA">
        <w:rPr>
          <w:rFonts w:ascii="Palatino Linotype" w:hAnsi="Palatino Linotype" w:cs="Tahoma"/>
          <w:bCs/>
          <w:szCs w:val="22"/>
        </w:rPr>
        <w:t xml:space="preserve">o mensual de todos los integrantes de las áreas administrativas correspondiente a los meses de mayo, junio, y julio de dos mil dieciocho.  </w:t>
      </w:r>
    </w:p>
    <w:p w:rsidR="00EB666E" w:rsidRPr="002D16BA" w:rsidRDefault="00EB666E" w:rsidP="00EB666E">
      <w:pPr>
        <w:pStyle w:val="Prrafodelista"/>
        <w:spacing w:line="276" w:lineRule="auto"/>
        <w:jc w:val="both"/>
        <w:rPr>
          <w:rFonts w:ascii="Palatino Linotype" w:hAnsi="Palatino Linotype" w:cs="Tahoma"/>
          <w:bCs/>
          <w:szCs w:val="22"/>
        </w:rPr>
      </w:pPr>
    </w:p>
    <w:p w:rsidR="00EB666E" w:rsidRPr="002D16BA" w:rsidRDefault="00EB666E" w:rsidP="00EB666E">
      <w:pPr>
        <w:pStyle w:val="Prrafodelista"/>
        <w:spacing w:line="276" w:lineRule="auto"/>
        <w:jc w:val="both"/>
        <w:rPr>
          <w:rFonts w:ascii="Palatino Linotype" w:hAnsi="Palatino Linotype" w:cs="Tahoma"/>
          <w:szCs w:val="22"/>
        </w:rPr>
      </w:pPr>
      <w:r w:rsidRPr="002D16BA">
        <w:rPr>
          <w:rFonts w:ascii="Palatino Linotype" w:hAnsi="Palatino Linotype" w:cs="Tahoma"/>
          <w:bCs/>
          <w:szCs w:val="22"/>
        </w:rPr>
        <w:t>En caso de que los documentos que den cuenta de lo solicitado contengan datos o información clasificada en términos del artículo 143, fracción I de la Ley de Transparencia y Acceso a la Información Pública del Estado de México y Municipios, el Sujeto Obligado deberá elaborar las versiones públicas respectivas; así como emitir y entregar el acuerdo respectivo del Comité de Transparencia.</w:t>
      </w:r>
    </w:p>
    <w:p w:rsidR="00DF5CF1" w:rsidRPr="002D16BA" w:rsidRDefault="00DF5CF1" w:rsidP="00DF5CF1">
      <w:pPr>
        <w:pStyle w:val="Prrafodelista"/>
        <w:rPr>
          <w:rFonts w:ascii="Palatino Linotype" w:hAnsi="Palatino Linotype" w:cs="Tahoma"/>
          <w:szCs w:val="22"/>
        </w:rPr>
      </w:pPr>
    </w:p>
    <w:p w:rsidR="00DF5CF1" w:rsidRPr="002D16BA" w:rsidRDefault="00DF5CF1" w:rsidP="00DF5CF1">
      <w:pPr>
        <w:spacing w:line="276" w:lineRule="auto"/>
        <w:jc w:val="both"/>
        <w:rPr>
          <w:rFonts w:ascii="Palatino Linotype" w:hAnsi="Palatino Linotype" w:cs="Tahoma"/>
          <w:i/>
          <w:sz w:val="22"/>
          <w:szCs w:val="22"/>
          <w:lang w:val="es-MX"/>
        </w:rPr>
      </w:pPr>
      <w:r w:rsidRPr="002D16BA">
        <w:rPr>
          <w:rFonts w:ascii="Palatino Linotype" w:hAnsi="Palatino Linotype" w:cs="Tahoma"/>
          <w:b/>
          <w:sz w:val="22"/>
          <w:szCs w:val="22"/>
          <w:lang w:val="es-MX"/>
        </w:rPr>
        <w:t xml:space="preserve">TERCERO. NOTIFÍQUESE </w:t>
      </w:r>
      <w:r w:rsidRPr="002D16BA">
        <w:rPr>
          <w:rFonts w:ascii="Palatino Linotype" w:hAnsi="Palatino Linotype" w:cs="Tahoma"/>
          <w:sz w:val="22"/>
          <w:szCs w:val="22"/>
          <w:lang w:val="es-MX"/>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rsidR="00DF5CF1" w:rsidRPr="002D16BA" w:rsidRDefault="00DF5CF1" w:rsidP="00DF5CF1">
      <w:pPr>
        <w:spacing w:line="276" w:lineRule="auto"/>
        <w:jc w:val="both"/>
        <w:rPr>
          <w:rFonts w:ascii="Palatino Linotype" w:hAnsi="Palatino Linotype" w:cs="Tahoma"/>
          <w:b/>
          <w:sz w:val="22"/>
          <w:szCs w:val="22"/>
          <w:lang w:val="es-MX"/>
        </w:rPr>
      </w:pPr>
    </w:p>
    <w:p w:rsidR="00DF5CF1" w:rsidRPr="002D16BA" w:rsidRDefault="00DF5CF1" w:rsidP="00DF5CF1">
      <w:pPr>
        <w:spacing w:line="276" w:lineRule="auto"/>
        <w:jc w:val="both"/>
        <w:rPr>
          <w:rFonts w:ascii="Palatino Linotype" w:hAnsi="Palatino Linotype" w:cs="Tahoma"/>
          <w:sz w:val="22"/>
          <w:szCs w:val="22"/>
          <w:lang w:val="es-MX"/>
        </w:rPr>
      </w:pPr>
      <w:r w:rsidRPr="002D16BA">
        <w:rPr>
          <w:rFonts w:ascii="Palatino Linotype" w:hAnsi="Palatino Linotype" w:cs="Tahoma"/>
          <w:b/>
          <w:sz w:val="22"/>
          <w:szCs w:val="22"/>
          <w:lang w:val="es-MX"/>
        </w:rPr>
        <w:t>CUARTO. NOTIFÍQUESE</w:t>
      </w:r>
      <w:r w:rsidRPr="002D16BA">
        <w:rPr>
          <w:rFonts w:ascii="Palatino Linotype" w:hAnsi="Palatino Linotype" w:cs="Tahoma"/>
          <w:sz w:val="22"/>
          <w:szCs w:val="22"/>
          <w:lang w:val="es-MX"/>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00DF5CF1" w:rsidRPr="002D16BA" w:rsidRDefault="00DF5CF1" w:rsidP="00DF5CF1">
      <w:pPr>
        <w:spacing w:line="276" w:lineRule="auto"/>
        <w:jc w:val="both"/>
        <w:rPr>
          <w:rFonts w:ascii="Palatino Linotype" w:hAnsi="Palatino Linotype" w:cs="Tahoma"/>
          <w:sz w:val="22"/>
          <w:szCs w:val="22"/>
          <w:lang w:val="es-MX"/>
        </w:rPr>
      </w:pPr>
    </w:p>
    <w:p w:rsidR="00BF3C71" w:rsidRPr="002D16BA" w:rsidRDefault="002D16BA" w:rsidP="00DF5CF1">
      <w:pPr>
        <w:spacing w:line="276" w:lineRule="auto"/>
        <w:jc w:val="both"/>
        <w:rPr>
          <w:rFonts w:ascii="Palatino Linotype" w:hAnsi="Palatino Linotype" w:cs="Tahoma"/>
          <w:sz w:val="22"/>
          <w:szCs w:val="22"/>
          <w:lang w:val="es-MX"/>
        </w:rPr>
      </w:pPr>
      <w:r w:rsidRPr="002D16BA">
        <w:rPr>
          <w:rFonts w:ascii="Palatino Linotype" w:hAnsi="Palatino Linotype" w:cs="Tahoma"/>
          <w:sz w:val="22"/>
          <w:szCs w:val="22"/>
          <w:lang w:val="es-MX"/>
        </w:rPr>
        <w:t xml:space="preserve">ASÍ, POR </w:t>
      </w:r>
      <w:r w:rsidRPr="002D16BA">
        <w:rPr>
          <w:rFonts w:ascii="Palatino Linotype" w:hAnsi="Palatino Linotype" w:cs="Tahoma"/>
          <w:b/>
          <w:sz w:val="22"/>
          <w:szCs w:val="22"/>
          <w:lang w:val="es-MX"/>
        </w:rPr>
        <w:t>UNANIMIDAD</w:t>
      </w:r>
      <w:r w:rsidRPr="002D16BA">
        <w:rPr>
          <w:rFonts w:ascii="Palatino Linotype" w:hAnsi="Palatino Linotype" w:cs="Tahoma"/>
          <w:sz w:val="22"/>
          <w:szCs w:val="22"/>
          <w:lang w:val="es-MX"/>
        </w:rPr>
        <w:t xml:space="preserve"> DE VOTOS, LO RESOLVIERON Y FIRMAN LOS COMISIONADOS DEL INSTITUTO DE TRANSPARENCIA, ACCESO A LA INFORMACIÓN PÚBLICA Y PROTECCIÓN DE DATOS PERSONALES DEL ESTADO DE MÉXICO Y MUNICIPIOS, ZULEMA MARTÍNEZ SÁNCHEZ; EVA ABAID YAPUR (AUSENCIA JUSTIFICADA); JOSÉ GUADALUPE LUNA HERNÁNDEZ; JAVIER MARTÍNEZ CRUZ (AUSENCIA JUSTIFICADA) Y LUIS GUSTAVO PARRA</w:t>
      </w:r>
      <w:r w:rsidR="00802881">
        <w:rPr>
          <w:rFonts w:ascii="Palatino Linotype" w:hAnsi="Palatino Linotype" w:cs="Tahoma"/>
          <w:sz w:val="22"/>
          <w:szCs w:val="22"/>
          <w:lang w:val="es-MX"/>
        </w:rPr>
        <w:t xml:space="preserve"> NORIEGA, EN LA TRIGÉSIMA NOVENA</w:t>
      </w:r>
      <w:r w:rsidRPr="002D16BA">
        <w:rPr>
          <w:rFonts w:ascii="Palatino Linotype" w:hAnsi="Palatino Linotype" w:cs="Tahoma"/>
          <w:sz w:val="22"/>
          <w:szCs w:val="22"/>
          <w:lang w:val="es-MX"/>
        </w:rPr>
        <w:t xml:space="preserve"> SESIÓN ORDINARIA, CELEBRADA EL VEINTICUATRO DE OCTUBRE DE DOS MIL DIECIOCHO, </w:t>
      </w:r>
      <w:r w:rsidR="001915A6">
        <w:rPr>
          <w:rFonts w:ascii="Palatino Linotype" w:hAnsi="Palatino Linotype" w:cs="Tahoma"/>
          <w:sz w:val="22"/>
          <w:szCs w:val="22"/>
          <w:lang w:val="es-MX"/>
        </w:rPr>
        <w:t xml:space="preserve">ANTE EL </w:t>
      </w:r>
      <w:r w:rsidRPr="002D16BA">
        <w:rPr>
          <w:rFonts w:ascii="Palatino Linotype" w:hAnsi="Palatino Linotype" w:cs="Tahoma"/>
          <w:sz w:val="22"/>
          <w:szCs w:val="22"/>
          <w:lang w:val="es-MX"/>
        </w:rPr>
        <w:t>SECRETARIO TÉCNICO DEL PLENO, ALEXIS TAPIA RAMÍREZ.</w:t>
      </w:r>
    </w:p>
    <w:p w:rsidR="009A13C6" w:rsidRPr="002D16BA" w:rsidRDefault="009A13C6" w:rsidP="00DF5CF1">
      <w:pPr>
        <w:spacing w:line="276" w:lineRule="auto"/>
        <w:jc w:val="both"/>
        <w:rPr>
          <w:rFonts w:ascii="Palatino Linotype" w:hAnsi="Palatino Linotype" w:cs="Tahoma"/>
          <w:sz w:val="22"/>
          <w:szCs w:val="22"/>
          <w:lang w:val="es-MX"/>
        </w:rPr>
      </w:pPr>
    </w:p>
    <w:p w:rsidR="002D16BA" w:rsidRDefault="002D16BA" w:rsidP="00DF5CF1">
      <w:pPr>
        <w:spacing w:line="276" w:lineRule="auto"/>
        <w:jc w:val="both"/>
        <w:rPr>
          <w:rFonts w:ascii="Palatino Linotype" w:hAnsi="Palatino Linotype" w:cs="Tahoma"/>
          <w:sz w:val="22"/>
          <w:szCs w:val="22"/>
          <w:lang w:val="es-MX"/>
        </w:rPr>
      </w:pPr>
    </w:p>
    <w:p w:rsidR="00DF5CF1" w:rsidRPr="002D16BA" w:rsidRDefault="00CA3915" w:rsidP="00DF5CF1">
      <w:pPr>
        <w:spacing w:line="276" w:lineRule="auto"/>
        <w:jc w:val="both"/>
        <w:rPr>
          <w:rFonts w:ascii="Palatino Linotype" w:hAnsi="Palatino Linotype" w:cs="Tahoma"/>
          <w:sz w:val="22"/>
          <w:szCs w:val="22"/>
          <w:lang w:val="es-MX"/>
        </w:rPr>
      </w:pPr>
      <w:r w:rsidRPr="002D16BA">
        <w:rPr>
          <w:rFonts w:ascii="Palatino Linotype" w:hAnsi="Palatino Linotype" w:cs="Tahoma"/>
          <w:noProof/>
          <w:sz w:val="22"/>
          <w:szCs w:val="22"/>
          <w:lang w:val="es-MX" w:eastAsia="es-MX"/>
        </w:rPr>
        <mc:AlternateContent>
          <mc:Choice Requires="wps">
            <w:drawing>
              <wp:anchor distT="0" distB="0" distL="114300" distR="114300" simplePos="0" relativeHeight="251674624" behindDoc="0" locked="0" layoutInCell="1" allowOverlap="1">
                <wp:simplePos x="0" y="0"/>
                <wp:positionH relativeFrom="margin">
                  <wp:posOffset>1585595</wp:posOffset>
                </wp:positionH>
                <wp:positionV relativeFrom="paragraph">
                  <wp:posOffset>5715</wp:posOffset>
                </wp:positionV>
                <wp:extent cx="2551430" cy="1257935"/>
                <wp:effectExtent l="0" t="0" r="20320" b="18415"/>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125793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A13C6" w:rsidRPr="009A13C6" w:rsidRDefault="009A13C6" w:rsidP="002D16BA">
                            <w:pPr>
                              <w:rPr>
                                <w:rFonts w:ascii="Tahoma" w:hAnsi="Tahoma" w:cs="Tahoma"/>
                                <w:sz w:val="24"/>
                                <w:szCs w:val="24"/>
                              </w:rPr>
                            </w:pPr>
                          </w:p>
                          <w:p w:rsidR="004C5677" w:rsidRPr="009A13C6" w:rsidRDefault="004C5677" w:rsidP="00DF5CF1">
                            <w:pPr>
                              <w:jc w:val="center"/>
                              <w:rPr>
                                <w:rFonts w:ascii="Palatino Linotype" w:hAnsi="Palatino Linotype" w:cs="Tahoma"/>
                                <w:sz w:val="24"/>
                                <w:szCs w:val="24"/>
                              </w:rPr>
                            </w:pPr>
                            <w:r w:rsidRPr="009A13C6">
                              <w:rPr>
                                <w:rFonts w:ascii="Palatino Linotype" w:hAnsi="Palatino Linotype" w:cs="Tahoma"/>
                                <w:b/>
                                <w:sz w:val="24"/>
                                <w:szCs w:val="24"/>
                              </w:rPr>
                              <w:t>Zulema Martínez Sánchez</w:t>
                            </w:r>
                          </w:p>
                          <w:p w:rsidR="004C5677" w:rsidRDefault="004C5677" w:rsidP="00DF5CF1">
                            <w:pPr>
                              <w:jc w:val="center"/>
                              <w:rPr>
                                <w:rFonts w:ascii="Palatino Linotype" w:hAnsi="Palatino Linotype" w:cs="Tahoma"/>
                                <w:sz w:val="24"/>
                                <w:szCs w:val="24"/>
                              </w:rPr>
                            </w:pPr>
                            <w:r w:rsidRPr="009A13C6">
                              <w:rPr>
                                <w:rFonts w:ascii="Palatino Linotype" w:hAnsi="Palatino Linotype" w:cs="Tahoma"/>
                                <w:sz w:val="24"/>
                                <w:szCs w:val="24"/>
                              </w:rPr>
                              <w:t>Comisionada Presidenta</w:t>
                            </w:r>
                          </w:p>
                          <w:p w:rsidR="002D16BA" w:rsidRPr="002D16BA" w:rsidRDefault="002D16BA" w:rsidP="002D16BA">
                            <w:pPr>
                              <w:jc w:val="center"/>
                              <w:rPr>
                                <w:rFonts w:ascii="Palatino Linotype" w:hAnsi="Palatino Linotype" w:cs="Tahoma"/>
                                <w:b/>
                                <w:sz w:val="24"/>
                                <w:szCs w:val="24"/>
                              </w:rPr>
                            </w:pPr>
                            <w:r w:rsidRPr="002D16BA">
                              <w:rPr>
                                <w:rFonts w:ascii="Palatino Linotype" w:hAnsi="Palatino Linotype" w:cs="Tahoma"/>
                                <w:b/>
                                <w:sz w:val="24"/>
                                <w:szCs w:val="24"/>
                              </w:rPr>
                              <w:t>(Rúbrica)</w:t>
                            </w:r>
                          </w:p>
                          <w:p w:rsidR="002D16BA" w:rsidRPr="009A13C6" w:rsidRDefault="002D16BA" w:rsidP="00DF5CF1">
                            <w:pPr>
                              <w:jc w:val="center"/>
                              <w:rPr>
                                <w:rFonts w:ascii="Palatino Linotype" w:hAnsi="Palatino Linotype" w:cs="Tahoma"/>
                                <w:sz w:val="24"/>
                                <w:szCs w:val="24"/>
                              </w:rPr>
                            </w:pPr>
                          </w:p>
                          <w:p w:rsidR="004C5677" w:rsidRPr="00016AF3" w:rsidRDefault="004C5677" w:rsidP="00DF5CF1">
                            <w:pPr>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1" o:spid="_x0000_s1026" type="#_x0000_t202" style="position:absolute;left:0;text-align:left;margin-left:124.85pt;margin-top:.45pt;width:200.9pt;height:99.0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" fillcolor="white [3201]" strokecolor="white [3212]" strokeweight=".5pt">
                <v:path arrowok="t"/>
                <v:textbox>
                  <w:txbxContent>
                    <w:p w:rsidR="009A13C6" w:rsidRPr="009A13C6" w:rsidRDefault="009A13C6" w:rsidP="002D16BA">
                      <w:pPr>
                        <w:rPr>
                          <w:rFonts w:ascii="Tahoma" w:hAnsi="Tahoma" w:cs="Tahoma"/>
                          <w:sz w:val="24"/>
                          <w:szCs w:val="24"/>
                        </w:rPr>
                      </w:pPr>
                    </w:p>
                    <w:p w:rsidR="004C5677" w:rsidRPr="009A13C6" w:rsidRDefault="004C5677" w:rsidP="00DF5CF1">
                      <w:pPr>
                        <w:jc w:val="center"/>
                        <w:rPr>
                          <w:rFonts w:ascii="Palatino Linotype" w:hAnsi="Palatino Linotype" w:cs="Tahoma"/>
                          <w:sz w:val="24"/>
                          <w:szCs w:val="24"/>
                        </w:rPr>
                      </w:pPr>
                      <w:r w:rsidRPr="009A13C6">
                        <w:rPr>
                          <w:rFonts w:ascii="Palatino Linotype" w:hAnsi="Palatino Linotype" w:cs="Tahoma"/>
                          <w:b/>
                          <w:sz w:val="24"/>
                          <w:szCs w:val="24"/>
                        </w:rPr>
                        <w:t>Zulema Martínez Sánchez</w:t>
                      </w:r>
                    </w:p>
                    <w:p w:rsidR="004C5677" w:rsidRDefault="004C5677" w:rsidP="00DF5CF1">
                      <w:pPr>
                        <w:jc w:val="center"/>
                        <w:rPr>
                          <w:rFonts w:ascii="Palatino Linotype" w:hAnsi="Palatino Linotype" w:cs="Tahoma"/>
                          <w:sz w:val="24"/>
                          <w:szCs w:val="24"/>
                        </w:rPr>
                      </w:pPr>
                      <w:r w:rsidRPr="009A13C6">
                        <w:rPr>
                          <w:rFonts w:ascii="Palatino Linotype" w:hAnsi="Palatino Linotype" w:cs="Tahoma"/>
                          <w:sz w:val="24"/>
                          <w:szCs w:val="24"/>
                        </w:rPr>
                        <w:t>Comisionada Presidenta</w:t>
                      </w:r>
                    </w:p>
                    <w:p w:rsidR="002D16BA" w:rsidRPr="002D16BA" w:rsidRDefault="002D16BA" w:rsidP="002D16BA">
                      <w:pPr>
                        <w:jc w:val="center"/>
                        <w:rPr>
                          <w:rFonts w:ascii="Palatino Linotype" w:hAnsi="Palatino Linotype" w:cs="Tahoma"/>
                          <w:b/>
                          <w:sz w:val="24"/>
                          <w:szCs w:val="24"/>
                        </w:rPr>
                      </w:pPr>
                      <w:r w:rsidRPr="002D16BA">
                        <w:rPr>
                          <w:rFonts w:ascii="Palatino Linotype" w:hAnsi="Palatino Linotype" w:cs="Tahoma"/>
                          <w:b/>
                          <w:sz w:val="24"/>
                          <w:szCs w:val="24"/>
                        </w:rPr>
                        <w:t>(Rúbrica)</w:t>
                      </w:r>
                    </w:p>
                    <w:p w:rsidR="002D16BA" w:rsidRPr="009A13C6" w:rsidRDefault="002D16BA" w:rsidP="00DF5CF1">
                      <w:pPr>
                        <w:jc w:val="center"/>
                        <w:rPr>
                          <w:rFonts w:ascii="Palatino Linotype" w:hAnsi="Palatino Linotype" w:cs="Tahoma"/>
                          <w:sz w:val="24"/>
                          <w:szCs w:val="24"/>
                        </w:rPr>
                      </w:pPr>
                    </w:p>
                    <w:p w:rsidR="004C5677" w:rsidRPr="00016AF3" w:rsidRDefault="004C5677" w:rsidP="00DF5CF1">
                      <w:pPr>
                        <w:jc w:val="center"/>
                        <w:rPr>
                          <w:rFonts w:ascii="Palatino Linotype" w:hAnsi="Palatino Linotype"/>
                          <w:b/>
                          <w:sz w:val="24"/>
                          <w:szCs w:val="24"/>
                        </w:rPr>
                      </w:pPr>
                    </w:p>
                  </w:txbxContent>
                </v:textbox>
                <w10:wrap anchorx="margin"/>
              </v:shape>
            </w:pict>
          </mc:Fallback>
        </mc:AlternateContent>
      </w:r>
    </w:p>
    <w:p w:rsidR="00DF5CF1" w:rsidRPr="002D16BA" w:rsidRDefault="00DF5CF1" w:rsidP="00DF5CF1">
      <w:pPr>
        <w:spacing w:line="276" w:lineRule="auto"/>
        <w:jc w:val="both"/>
        <w:rPr>
          <w:rFonts w:ascii="Palatino Linotype" w:hAnsi="Palatino Linotype" w:cs="Tahoma"/>
          <w:sz w:val="22"/>
          <w:szCs w:val="22"/>
          <w:lang w:val="es-MX"/>
        </w:rPr>
      </w:pPr>
    </w:p>
    <w:p w:rsidR="00DF5CF1" w:rsidRPr="002D16BA" w:rsidRDefault="00DF5CF1" w:rsidP="00DF5CF1">
      <w:pPr>
        <w:spacing w:line="276" w:lineRule="auto"/>
        <w:jc w:val="both"/>
        <w:rPr>
          <w:rFonts w:ascii="Palatino Linotype" w:hAnsi="Palatino Linotype" w:cs="Tahoma"/>
          <w:b/>
          <w:sz w:val="22"/>
          <w:szCs w:val="22"/>
          <w:lang w:val="es-MX"/>
        </w:rPr>
      </w:pPr>
    </w:p>
    <w:p w:rsidR="00BF3C71" w:rsidRPr="002D16BA" w:rsidRDefault="00BF3C71" w:rsidP="00DF5CF1">
      <w:pPr>
        <w:spacing w:line="276" w:lineRule="auto"/>
        <w:jc w:val="both"/>
        <w:rPr>
          <w:rFonts w:ascii="Palatino Linotype" w:hAnsi="Palatino Linotype" w:cs="Tahoma"/>
          <w:b/>
          <w:sz w:val="22"/>
          <w:szCs w:val="22"/>
          <w:lang w:val="es-MX"/>
        </w:rPr>
      </w:pPr>
    </w:p>
    <w:p w:rsidR="00DF5CF1" w:rsidRPr="002D16BA" w:rsidRDefault="00DF5CF1" w:rsidP="00DF5CF1">
      <w:pPr>
        <w:spacing w:line="276" w:lineRule="auto"/>
        <w:jc w:val="both"/>
        <w:rPr>
          <w:rFonts w:ascii="Palatino Linotype" w:hAnsi="Palatino Linotype" w:cs="Tahoma"/>
          <w:b/>
          <w:sz w:val="22"/>
          <w:szCs w:val="22"/>
          <w:lang w:val="es-MX"/>
        </w:rPr>
      </w:pPr>
    </w:p>
    <w:p w:rsidR="00DF5CF1" w:rsidRPr="002D16BA" w:rsidRDefault="00DF5CF1" w:rsidP="00DF5CF1">
      <w:pPr>
        <w:spacing w:line="276" w:lineRule="auto"/>
        <w:jc w:val="both"/>
        <w:rPr>
          <w:rFonts w:ascii="Palatino Linotype" w:hAnsi="Palatino Linotype" w:cs="Tahoma"/>
          <w:b/>
          <w:sz w:val="22"/>
          <w:szCs w:val="22"/>
          <w:lang w:val="es-MX"/>
        </w:rPr>
      </w:pPr>
    </w:p>
    <w:p w:rsidR="009A13C6" w:rsidRDefault="009A13C6" w:rsidP="00DF5CF1">
      <w:pPr>
        <w:spacing w:line="276" w:lineRule="auto"/>
        <w:jc w:val="both"/>
        <w:rPr>
          <w:rFonts w:ascii="Palatino Linotype" w:hAnsi="Palatino Linotype" w:cs="Tahoma"/>
          <w:b/>
          <w:sz w:val="22"/>
          <w:szCs w:val="22"/>
          <w:lang w:val="es-MX"/>
        </w:rPr>
      </w:pPr>
    </w:p>
    <w:p w:rsidR="002D16BA" w:rsidRPr="002D16BA" w:rsidRDefault="002D16BA" w:rsidP="00DF5CF1">
      <w:pPr>
        <w:spacing w:line="276" w:lineRule="auto"/>
        <w:jc w:val="both"/>
        <w:rPr>
          <w:rFonts w:ascii="Palatino Linotype" w:hAnsi="Palatino Linotype" w:cs="Tahoma"/>
          <w:b/>
          <w:sz w:val="22"/>
          <w:szCs w:val="22"/>
          <w:lang w:val="es-MX"/>
        </w:rPr>
      </w:pPr>
    </w:p>
    <w:p w:rsidR="00DF5CF1" w:rsidRPr="002D16BA" w:rsidRDefault="002D16BA" w:rsidP="00DF5CF1">
      <w:pPr>
        <w:spacing w:line="276" w:lineRule="auto"/>
        <w:jc w:val="both"/>
        <w:rPr>
          <w:rFonts w:ascii="Palatino Linotype" w:hAnsi="Palatino Linotype" w:cs="Tahoma"/>
          <w:b/>
          <w:sz w:val="22"/>
          <w:szCs w:val="22"/>
          <w:lang w:val="es-MX"/>
        </w:rPr>
      </w:pPr>
      <w:r w:rsidRPr="002D16BA">
        <w:rPr>
          <w:rFonts w:ascii="Palatino Linotype" w:hAnsi="Palatino Linotype" w:cs="Tahoma"/>
          <w:noProof/>
          <w:sz w:val="22"/>
          <w:szCs w:val="22"/>
          <w:lang w:val="es-MX" w:eastAsia="es-MX"/>
        </w:rPr>
        <mc:AlternateContent>
          <mc:Choice Requires="wps">
            <w:drawing>
              <wp:anchor distT="0" distB="0" distL="114300" distR="114300" simplePos="0" relativeHeight="251675648" behindDoc="0" locked="0" layoutInCell="1" allowOverlap="1">
                <wp:simplePos x="0" y="0"/>
                <wp:positionH relativeFrom="margin">
                  <wp:align>left</wp:align>
                </wp:positionH>
                <wp:positionV relativeFrom="paragraph">
                  <wp:posOffset>20955</wp:posOffset>
                </wp:positionV>
                <wp:extent cx="1943100" cy="1238250"/>
                <wp:effectExtent l="0" t="0" r="19050" b="19050"/>
                <wp:wrapNone/>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12382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A13C6" w:rsidRDefault="009A13C6" w:rsidP="00DF5CF1">
                            <w:pPr>
                              <w:jc w:val="center"/>
                              <w:rPr>
                                <w:rFonts w:ascii="Palatino Linotype" w:hAnsi="Palatino Linotype" w:cs="Tahoma"/>
                                <w:b/>
                                <w:sz w:val="24"/>
                                <w:szCs w:val="24"/>
                              </w:rPr>
                            </w:pPr>
                          </w:p>
                          <w:p w:rsidR="004C5677" w:rsidRPr="009A13C6" w:rsidRDefault="004C5677" w:rsidP="00DF5CF1">
                            <w:pPr>
                              <w:jc w:val="center"/>
                              <w:rPr>
                                <w:rFonts w:ascii="Palatino Linotype" w:hAnsi="Palatino Linotype" w:cs="Tahoma"/>
                                <w:b/>
                                <w:sz w:val="24"/>
                                <w:szCs w:val="24"/>
                              </w:rPr>
                            </w:pPr>
                            <w:r w:rsidRPr="009A13C6">
                              <w:rPr>
                                <w:rFonts w:ascii="Palatino Linotype" w:hAnsi="Palatino Linotype" w:cs="Tahoma"/>
                                <w:b/>
                                <w:sz w:val="24"/>
                                <w:szCs w:val="24"/>
                              </w:rPr>
                              <w:t>Eva Abaid Yapur</w:t>
                            </w:r>
                          </w:p>
                          <w:p w:rsidR="004C5677" w:rsidRDefault="00BF3C71" w:rsidP="00DF5CF1">
                            <w:pPr>
                              <w:jc w:val="center"/>
                              <w:rPr>
                                <w:rFonts w:ascii="Palatino Linotype" w:hAnsi="Palatino Linotype" w:cs="Tahoma"/>
                                <w:sz w:val="24"/>
                                <w:szCs w:val="24"/>
                              </w:rPr>
                            </w:pPr>
                            <w:r w:rsidRPr="009A13C6">
                              <w:rPr>
                                <w:rFonts w:ascii="Palatino Linotype" w:hAnsi="Palatino Linotype" w:cs="Tahoma"/>
                                <w:sz w:val="24"/>
                                <w:szCs w:val="24"/>
                              </w:rPr>
                              <w:t>Comisionada</w:t>
                            </w:r>
                          </w:p>
                          <w:p w:rsidR="002D16BA" w:rsidRPr="00775937" w:rsidRDefault="002D16BA" w:rsidP="002D16BA">
                            <w:pPr>
                              <w:jc w:val="center"/>
                              <w:rPr>
                                <w:rFonts w:ascii="Palatino Linotype" w:hAnsi="Palatino Linotype"/>
                                <w:b/>
                                <w:sz w:val="24"/>
                                <w:szCs w:val="24"/>
                              </w:rPr>
                            </w:pPr>
                            <w:r w:rsidRPr="00775937">
                              <w:rPr>
                                <w:rFonts w:ascii="Palatino Linotype" w:hAnsi="Palatino Linotype"/>
                                <w:b/>
                                <w:sz w:val="24"/>
                                <w:szCs w:val="24"/>
                              </w:rPr>
                              <w:t>(Ausencia justificada)</w:t>
                            </w:r>
                          </w:p>
                          <w:p w:rsidR="002D16BA" w:rsidRDefault="002D16BA" w:rsidP="00DF5CF1">
                            <w:pPr>
                              <w:jc w:val="center"/>
                              <w:rPr>
                                <w:rFonts w:ascii="Palatino Linotype" w:hAnsi="Palatino Linotype" w:cs="Tahoma"/>
                                <w:sz w:val="24"/>
                                <w:szCs w:val="24"/>
                              </w:rPr>
                            </w:pPr>
                          </w:p>
                          <w:p w:rsidR="002D16BA" w:rsidRDefault="002D16BA" w:rsidP="00DF5CF1">
                            <w:pPr>
                              <w:jc w:val="center"/>
                              <w:rPr>
                                <w:rFonts w:ascii="Palatino Linotype" w:hAnsi="Palatino Linotype" w:cs="Tahoma"/>
                                <w:sz w:val="24"/>
                                <w:szCs w:val="24"/>
                              </w:rPr>
                            </w:pPr>
                          </w:p>
                          <w:p w:rsidR="002D16BA" w:rsidRDefault="002D16BA" w:rsidP="00DF5CF1">
                            <w:pPr>
                              <w:jc w:val="center"/>
                              <w:rPr>
                                <w:rFonts w:ascii="Palatino Linotype" w:hAnsi="Palatino Linotype" w:cs="Tahoma"/>
                                <w:sz w:val="24"/>
                                <w:szCs w:val="24"/>
                              </w:rPr>
                            </w:pPr>
                          </w:p>
                          <w:p w:rsidR="002D16BA" w:rsidRPr="009A13C6" w:rsidRDefault="002D16BA" w:rsidP="00DF5CF1">
                            <w:pPr>
                              <w:jc w:val="center"/>
                              <w:rPr>
                                <w:rFonts w:ascii="Palatino Linotype" w:hAnsi="Palatino Linotype" w:cs="Tahoma"/>
                                <w:sz w:val="24"/>
                                <w:szCs w:val="24"/>
                              </w:rPr>
                            </w:pPr>
                          </w:p>
                          <w:p w:rsidR="004C5677" w:rsidRPr="009A3EF0" w:rsidRDefault="004C5677" w:rsidP="00DF5CF1">
                            <w:pPr>
                              <w:jc w:val="center"/>
                              <w:rPr>
                                <w:rFonts w:ascii="Palatino Linotype" w:hAnsi="Palatino Linotype"/>
                                <w:sz w:val="24"/>
                                <w:szCs w:val="24"/>
                              </w:rPr>
                            </w:pPr>
                          </w:p>
                          <w:p w:rsidR="004C5677" w:rsidRDefault="004C5677" w:rsidP="00DF5CF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2" o:spid="_x0000_s1027" type="#_x0000_t202" style="position:absolute;left:0;text-align:left;margin-left:0;margin-top:1.65pt;width:153pt;height:97.5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" fillcolor="white [3201]" strokecolor="white [3212]" strokeweight=".5pt">
                <v:path arrowok="t"/>
                <v:textbox>
                  <w:txbxContent>
                    <w:p w:rsidR="009A13C6" w:rsidRDefault="009A13C6" w:rsidP="00DF5CF1">
                      <w:pPr>
                        <w:jc w:val="center"/>
                        <w:rPr>
                          <w:rFonts w:ascii="Palatino Linotype" w:hAnsi="Palatino Linotype" w:cs="Tahoma"/>
                          <w:b/>
                          <w:sz w:val="24"/>
                          <w:szCs w:val="24"/>
                        </w:rPr>
                      </w:pPr>
                    </w:p>
                    <w:p w:rsidR="004C5677" w:rsidRPr="009A13C6" w:rsidRDefault="004C5677" w:rsidP="00DF5CF1">
                      <w:pPr>
                        <w:jc w:val="center"/>
                        <w:rPr>
                          <w:rFonts w:ascii="Palatino Linotype" w:hAnsi="Palatino Linotype" w:cs="Tahoma"/>
                          <w:b/>
                          <w:sz w:val="24"/>
                          <w:szCs w:val="24"/>
                        </w:rPr>
                      </w:pPr>
                      <w:r w:rsidRPr="009A13C6">
                        <w:rPr>
                          <w:rFonts w:ascii="Palatino Linotype" w:hAnsi="Palatino Linotype" w:cs="Tahoma"/>
                          <w:b/>
                          <w:sz w:val="24"/>
                          <w:szCs w:val="24"/>
                        </w:rPr>
                        <w:t>Eva Abaid Yapur</w:t>
                      </w:r>
                    </w:p>
                    <w:p w:rsidR="004C5677" w:rsidRDefault="00BF3C71" w:rsidP="00DF5CF1">
                      <w:pPr>
                        <w:jc w:val="center"/>
                        <w:rPr>
                          <w:rFonts w:ascii="Palatino Linotype" w:hAnsi="Palatino Linotype" w:cs="Tahoma"/>
                          <w:sz w:val="24"/>
                          <w:szCs w:val="24"/>
                        </w:rPr>
                      </w:pPr>
                      <w:r w:rsidRPr="009A13C6">
                        <w:rPr>
                          <w:rFonts w:ascii="Palatino Linotype" w:hAnsi="Palatino Linotype" w:cs="Tahoma"/>
                          <w:sz w:val="24"/>
                          <w:szCs w:val="24"/>
                        </w:rPr>
                        <w:t>Comisionada</w:t>
                      </w:r>
                    </w:p>
                    <w:p w:rsidR="002D16BA" w:rsidRPr="00775937" w:rsidRDefault="002D16BA" w:rsidP="002D16BA">
                      <w:pPr>
                        <w:jc w:val="center"/>
                        <w:rPr>
                          <w:rFonts w:ascii="Palatino Linotype" w:hAnsi="Palatino Linotype"/>
                          <w:b/>
                          <w:sz w:val="24"/>
                          <w:szCs w:val="24"/>
                        </w:rPr>
                      </w:pPr>
                      <w:r w:rsidRPr="00775937">
                        <w:rPr>
                          <w:rFonts w:ascii="Palatino Linotype" w:hAnsi="Palatino Linotype"/>
                          <w:b/>
                          <w:sz w:val="24"/>
                          <w:szCs w:val="24"/>
                        </w:rPr>
                        <w:t>(Ausencia justificada)</w:t>
                      </w:r>
                    </w:p>
                    <w:p w:rsidR="002D16BA" w:rsidRDefault="002D16BA" w:rsidP="00DF5CF1">
                      <w:pPr>
                        <w:jc w:val="center"/>
                        <w:rPr>
                          <w:rFonts w:ascii="Palatino Linotype" w:hAnsi="Palatino Linotype" w:cs="Tahoma"/>
                          <w:sz w:val="24"/>
                          <w:szCs w:val="24"/>
                        </w:rPr>
                      </w:pPr>
                    </w:p>
                    <w:p w:rsidR="002D16BA" w:rsidRDefault="002D16BA" w:rsidP="00DF5CF1">
                      <w:pPr>
                        <w:jc w:val="center"/>
                        <w:rPr>
                          <w:rFonts w:ascii="Palatino Linotype" w:hAnsi="Palatino Linotype" w:cs="Tahoma"/>
                          <w:sz w:val="24"/>
                          <w:szCs w:val="24"/>
                        </w:rPr>
                      </w:pPr>
                    </w:p>
                    <w:p w:rsidR="002D16BA" w:rsidRDefault="002D16BA" w:rsidP="00DF5CF1">
                      <w:pPr>
                        <w:jc w:val="center"/>
                        <w:rPr>
                          <w:rFonts w:ascii="Palatino Linotype" w:hAnsi="Palatino Linotype" w:cs="Tahoma"/>
                          <w:sz w:val="24"/>
                          <w:szCs w:val="24"/>
                        </w:rPr>
                      </w:pPr>
                    </w:p>
                    <w:p w:rsidR="002D16BA" w:rsidRPr="009A13C6" w:rsidRDefault="002D16BA" w:rsidP="00DF5CF1">
                      <w:pPr>
                        <w:jc w:val="center"/>
                        <w:rPr>
                          <w:rFonts w:ascii="Palatino Linotype" w:hAnsi="Palatino Linotype" w:cs="Tahoma"/>
                          <w:sz w:val="24"/>
                          <w:szCs w:val="24"/>
                        </w:rPr>
                      </w:pPr>
                    </w:p>
                    <w:p w:rsidR="004C5677" w:rsidRPr="009A3EF0" w:rsidRDefault="004C5677" w:rsidP="00DF5CF1">
                      <w:pPr>
                        <w:jc w:val="center"/>
                        <w:rPr>
                          <w:rFonts w:ascii="Palatino Linotype" w:hAnsi="Palatino Linotype"/>
                          <w:sz w:val="24"/>
                          <w:szCs w:val="24"/>
                        </w:rPr>
                      </w:pPr>
                    </w:p>
                    <w:p w:rsidR="004C5677" w:rsidRDefault="004C5677" w:rsidP="00DF5CF1">
                      <w:pPr>
                        <w:jc w:val="center"/>
                      </w:pPr>
                    </w:p>
                  </w:txbxContent>
                </v:textbox>
                <w10:wrap anchorx="margin"/>
              </v:shape>
            </w:pict>
          </mc:Fallback>
        </mc:AlternateContent>
      </w:r>
      <w:r w:rsidR="00CA3915" w:rsidRPr="002D16BA">
        <w:rPr>
          <w:rFonts w:ascii="Palatino Linotype" w:hAnsi="Palatino Linotype" w:cs="Tahoma"/>
          <w:noProof/>
          <w:sz w:val="22"/>
          <w:szCs w:val="22"/>
          <w:lang w:val="es-MX" w:eastAsia="es-MX"/>
        </w:rPr>
        <mc:AlternateContent>
          <mc:Choice Requires="wps">
            <w:drawing>
              <wp:anchor distT="0" distB="0" distL="114300" distR="114300" simplePos="0" relativeHeight="251676672" behindDoc="0" locked="0" layoutInCell="1" allowOverlap="1">
                <wp:simplePos x="0" y="0"/>
                <wp:positionH relativeFrom="margin">
                  <wp:align>right</wp:align>
                </wp:positionH>
                <wp:positionV relativeFrom="paragraph">
                  <wp:posOffset>9525</wp:posOffset>
                </wp:positionV>
                <wp:extent cx="2800350" cy="989330"/>
                <wp:effectExtent l="0" t="0" r="19050" b="20320"/>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98933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A13C6" w:rsidRDefault="009A13C6" w:rsidP="00DF5CF1">
                            <w:pPr>
                              <w:jc w:val="center"/>
                              <w:rPr>
                                <w:rFonts w:ascii="Palatino Linotype" w:hAnsi="Palatino Linotype" w:cs="Tahoma"/>
                                <w:b/>
                                <w:sz w:val="24"/>
                                <w:szCs w:val="24"/>
                              </w:rPr>
                            </w:pPr>
                          </w:p>
                          <w:p w:rsidR="004C5677" w:rsidRPr="009A13C6" w:rsidRDefault="004C5677" w:rsidP="00DF5CF1">
                            <w:pPr>
                              <w:jc w:val="center"/>
                              <w:rPr>
                                <w:rFonts w:ascii="Palatino Linotype" w:hAnsi="Palatino Linotype" w:cs="Tahoma"/>
                                <w:sz w:val="24"/>
                                <w:szCs w:val="24"/>
                              </w:rPr>
                            </w:pPr>
                            <w:r w:rsidRPr="009A13C6">
                              <w:rPr>
                                <w:rFonts w:ascii="Palatino Linotype" w:hAnsi="Palatino Linotype" w:cs="Tahoma"/>
                                <w:b/>
                                <w:sz w:val="24"/>
                                <w:szCs w:val="24"/>
                              </w:rPr>
                              <w:t>José Guadalupe Luna Hernández</w:t>
                            </w:r>
                          </w:p>
                          <w:p w:rsidR="004C5677" w:rsidRPr="009A13C6" w:rsidRDefault="004C5677" w:rsidP="00DF5CF1">
                            <w:pPr>
                              <w:jc w:val="center"/>
                              <w:rPr>
                                <w:rFonts w:ascii="Palatino Linotype" w:hAnsi="Palatino Linotype" w:cs="Tahoma"/>
                                <w:sz w:val="24"/>
                                <w:szCs w:val="24"/>
                              </w:rPr>
                            </w:pPr>
                            <w:r w:rsidRPr="009A13C6">
                              <w:rPr>
                                <w:rFonts w:ascii="Palatino Linotype" w:hAnsi="Palatino Linotype" w:cs="Tahoma"/>
                                <w:sz w:val="24"/>
                                <w:szCs w:val="24"/>
                              </w:rPr>
                              <w:t>Comisionado</w:t>
                            </w:r>
                          </w:p>
                          <w:p w:rsidR="002D16BA" w:rsidRPr="002D16BA" w:rsidRDefault="002D16BA" w:rsidP="002D16BA">
                            <w:pPr>
                              <w:jc w:val="center"/>
                              <w:rPr>
                                <w:rFonts w:ascii="Palatino Linotype" w:hAnsi="Palatino Linotype"/>
                                <w:b/>
                                <w:sz w:val="24"/>
                                <w:szCs w:val="24"/>
                              </w:rPr>
                            </w:pPr>
                            <w:r w:rsidRPr="002D16BA">
                              <w:rPr>
                                <w:rFonts w:ascii="Palatino Linotype" w:hAnsi="Palatino Linotype"/>
                                <w:b/>
                                <w:sz w:val="24"/>
                                <w:szCs w:val="24"/>
                              </w:rPr>
                              <w:t>(Rúbrica)</w:t>
                            </w:r>
                          </w:p>
                          <w:p w:rsidR="004C5677" w:rsidRPr="00797B31" w:rsidRDefault="004C5677" w:rsidP="00DF5CF1">
                            <w:pPr>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5" o:spid="_x0000_s1028" type="#_x0000_t202" style="position:absolute;left:0;text-align:left;margin-left:169.3pt;margin-top:.75pt;width:220.5pt;height:77.9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" fillcolor="white [3201]" strokecolor="white [3212]" strokeweight=".5pt">
                <v:path arrowok="t"/>
                <v:textbox>
                  <w:txbxContent>
                    <w:p w:rsidR="009A13C6" w:rsidRDefault="009A13C6" w:rsidP="00DF5CF1">
                      <w:pPr>
                        <w:jc w:val="center"/>
                        <w:rPr>
                          <w:rFonts w:ascii="Palatino Linotype" w:hAnsi="Palatino Linotype" w:cs="Tahoma"/>
                          <w:b/>
                          <w:sz w:val="24"/>
                          <w:szCs w:val="24"/>
                        </w:rPr>
                      </w:pPr>
                    </w:p>
                    <w:p w:rsidR="004C5677" w:rsidRPr="009A13C6" w:rsidRDefault="004C5677" w:rsidP="00DF5CF1">
                      <w:pPr>
                        <w:jc w:val="center"/>
                        <w:rPr>
                          <w:rFonts w:ascii="Palatino Linotype" w:hAnsi="Palatino Linotype" w:cs="Tahoma"/>
                          <w:sz w:val="24"/>
                          <w:szCs w:val="24"/>
                        </w:rPr>
                      </w:pPr>
                      <w:r w:rsidRPr="009A13C6">
                        <w:rPr>
                          <w:rFonts w:ascii="Palatino Linotype" w:hAnsi="Palatino Linotype" w:cs="Tahoma"/>
                          <w:b/>
                          <w:sz w:val="24"/>
                          <w:szCs w:val="24"/>
                        </w:rPr>
                        <w:t>José Guadalupe Luna Hernández</w:t>
                      </w:r>
                    </w:p>
                    <w:p w:rsidR="004C5677" w:rsidRPr="009A13C6" w:rsidRDefault="004C5677" w:rsidP="00DF5CF1">
                      <w:pPr>
                        <w:jc w:val="center"/>
                        <w:rPr>
                          <w:rFonts w:ascii="Palatino Linotype" w:hAnsi="Palatino Linotype" w:cs="Tahoma"/>
                          <w:sz w:val="24"/>
                          <w:szCs w:val="24"/>
                        </w:rPr>
                      </w:pPr>
                      <w:r w:rsidRPr="009A13C6">
                        <w:rPr>
                          <w:rFonts w:ascii="Palatino Linotype" w:hAnsi="Palatino Linotype" w:cs="Tahoma"/>
                          <w:sz w:val="24"/>
                          <w:szCs w:val="24"/>
                        </w:rPr>
                        <w:t>Comisionado</w:t>
                      </w:r>
                    </w:p>
                    <w:p w:rsidR="002D16BA" w:rsidRPr="002D16BA" w:rsidRDefault="002D16BA" w:rsidP="002D16BA">
                      <w:pPr>
                        <w:jc w:val="center"/>
                        <w:rPr>
                          <w:rFonts w:ascii="Palatino Linotype" w:hAnsi="Palatino Linotype"/>
                          <w:b/>
                          <w:sz w:val="24"/>
                          <w:szCs w:val="24"/>
                        </w:rPr>
                      </w:pPr>
                      <w:r w:rsidRPr="002D16BA">
                        <w:rPr>
                          <w:rFonts w:ascii="Palatino Linotype" w:hAnsi="Palatino Linotype"/>
                          <w:b/>
                          <w:sz w:val="24"/>
                          <w:szCs w:val="24"/>
                        </w:rPr>
                        <w:t>(Rúbrica)</w:t>
                      </w:r>
                    </w:p>
                    <w:p w:rsidR="004C5677" w:rsidRPr="00797B31" w:rsidRDefault="004C5677" w:rsidP="00DF5CF1">
                      <w:pPr>
                        <w:jc w:val="center"/>
                        <w:rPr>
                          <w:rFonts w:ascii="Palatino Linotype" w:hAnsi="Palatino Linotype"/>
                          <w:sz w:val="24"/>
                          <w:szCs w:val="24"/>
                        </w:rPr>
                      </w:pPr>
                    </w:p>
                  </w:txbxContent>
                </v:textbox>
                <w10:wrap anchorx="margin"/>
              </v:shape>
            </w:pict>
          </mc:Fallback>
        </mc:AlternateContent>
      </w:r>
    </w:p>
    <w:p w:rsidR="00DF5CF1" w:rsidRPr="002D16BA" w:rsidRDefault="00DF5CF1" w:rsidP="00DF5CF1">
      <w:pPr>
        <w:spacing w:line="276" w:lineRule="auto"/>
        <w:jc w:val="both"/>
        <w:rPr>
          <w:rFonts w:ascii="Palatino Linotype" w:hAnsi="Palatino Linotype" w:cs="Tahoma"/>
          <w:b/>
          <w:sz w:val="22"/>
          <w:szCs w:val="22"/>
          <w:lang w:val="es-MX"/>
        </w:rPr>
      </w:pPr>
    </w:p>
    <w:p w:rsidR="007461A2" w:rsidRPr="002D16BA" w:rsidRDefault="007461A2" w:rsidP="00DF5CF1">
      <w:pPr>
        <w:spacing w:line="276" w:lineRule="auto"/>
        <w:jc w:val="both"/>
        <w:rPr>
          <w:rFonts w:ascii="Palatino Linotype" w:hAnsi="Palatino Linotype" w:cs="Tahoma"/>
          <w:sz w:val="22"/>
          <w:szCs w:val="22"/>
          <w:lang w:val="es-MX"/>
        </w:rPr>
      </w:pPr>
    </w:p>
    <w:p w:rsidR="007461A2" w:rsidRPr="002D16BA" w:rsidRDefault="007461A2" w:rsidP="00DF5CF1">
      <w:pPr>
        <w:spacing w:line="276" w:lineRule="auto"/>
        <w:jc w:val="both"/>
        <w:rPr>
          <w:rFonts w:ascii="Palatino Linotype" w:hAnsi="Palatino Linotype" w:cs="Tahoma"/>
          <w:sz w:val="22"/>
          <w:szCs w:val="22"/>
          <w:lang w:val="es-MX"/>
        </w:rPr>
      </w:pPr>
    </w:p>
    <w:p w:rsidR="00DF5CF1" w:rsidRPr="002D16BA" w:rsidRDefault="00DF5CF1" w:rsidP="00DF5CF1">
      <w:pPr>
        <w:spacing w:line="276" w:lineRule="auto"/>
        <w:jc w:val="both"/>
        <w:rPr>
          <w:rFonts w:ascii="Palatino Linotype" w:hAnsi="Palatino Linotype" w:cs="Tahoma"/>
          <w:sz w:val="22"/>
          <w:szCs w:val="22"/>
          <w:lang w:val="es-MX"/>
        </w:rPr>
      </w:pPr>
    </w:p>
    <w:p w:rsidR="00DF5CF1" w:rsidRPr="002D16BA" w:rsidRDefault="00DF5CF1" w:rsidP="00DF5CF1">
      <w:pPr>
        <w:spacing w:line="276" w:lineRule="auto"/>
        <w:jc w:val="both"/>
        <w:rPr>
          <w:rFonts w:ascii="Palatino Linotype" w:hAnsi="Palatino Linotype" w:cs="Tahoma"/>
          <w:sz w:val="22"/>
          <w:szCs w:val="22"/>
          <w:lang w:val="es-MX"/>
        </w:rPr>
      </w:pPr>
    </w:p>
    <w:p w:rsidR="00DF5CF1" w:rsidRPr="002D16BA" w:rsidRDefault="00DF5CF1" w:rsidP="00DF5CF1">
      <w:pPr>
        <w:spacing w:line="276" w:lineRule="auto"/>
        <w:jc w:val="both"/>
        <w:rPr>
          <w:rFonts w:ascii="Palatino Linotype" w:hAnsi="Palatino Linotype" w:cs="Tahoma"/>
          <w:sz w:val="22"/>
          <w:szCs w:val="22"/>
          <w:lang w:val="es-MX"/>
        </w:rPr>
      </w:pPr>
    </w:p>
    <w:p w:rsidR="00DF5CF1" w:rsidRPr="002D16BA" w:rsidRDefault="00DF5CF1" w:rsidP="00DF5CF1">
      <w:pPr>
        <w:spacing w:line="276" w:lineRule="auto"/>
        <w:jc w:val="both"/>
        <w:rPr>
          <w:rFonts w:ascii="Palatino Linotype" w:hAnsi="Palatino Linotype" w:cs="Tahoma"/>
          <w:sz w:val="22"/>
          <w:szCs w:val="22"/>
          <w:lang w:val="es-MX"/>
        </w:rPr>
      </w:pPr>
    </w:p>
    <w:p w:rsidR="009A13C6" w:rsidRPr="002D16BA" w:rsidRDefault="002D16BA" w:rsidP="00DF5CF1">
      <w:pPr>
        <w:spacing w:line="276" w:lineRule="auto"/>
        <w:jc w:val="both"/>
        <w:rPr>
          <w:rFonts w:ascii="Palatino Linotype" w:hAnsi="Palatino Linotype" w:cs="Tahoma"/>
          <w:sz w:val="22"/>
          <w:szCs w:val="22"/>
          <w:lang w:val="es-MX"/>
        </w:rPr>
      </w:pPr>
      <w:r w:rsidRPr="002D16BA">
        <w:rPr>
          <w:rFonts w:ascii="Palatino Linotype" w:hAnsi="Palatino Linotype" w:cs="Tahoma"/>
          <w:noProof/>
          <w:sz w:val="22"/>
          <w:szCs w:val="22"/>
          <w:lang w:val="es-MX" w:eastAsia="es-MX"/>
        </w:rPr>
        <mc:AlternateContent>
          <mc:Choice Requires="wps">
            <w:drawing>
              <wp:anchor distT="0" distB="0" distL="114300" distR="114300" simplePos="0" relativeHeight="251679744" behindDoc="0" locked="0" layoutInCell="1" allowOverlap="1">
                <wp:simplePos x="0" y="0"/>
                <wp:positionH relativeFrom="margin">
                  <wp:posOffset>3296920</wp:posOffset>
                </wp:positionH>
                <wp:positionV relativeFrom="paragraph">
                  <wp:posOffset>6985</wp:posOffset>
                </wp:positionV>
                <wp:extent cx="2276475" cy="869315"/>
                <wp:effectExtent l="0" t="0" r="28575" b="26035"/>
                <wp:wrapNone/>
                <wp:docPr id="13"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8693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A13C6" w:rsidRDefault="009A13C6" w:rsidP="00DF5CF1">
                            <w:pPr>
                              <w:jc w:val="center"/>
                              <w:rPr>
                                <w:rFonts w:ascii="Tahoma" w:hAnsi="Tahoma" w:cs="Tahoma"/>
                                <w:b/>
                                <w:sz w:val="24"/>
                                <w:lang w:val="es-MX"/>
                              </w:rPr>
                            </w:pPr>
                          </w:p>
                          <w:p w:rsidR="004C5677" w:rsidRPr="009A13C6" w:rsidRDefault="004C5677" w:rsidP="00DF5CF1">
                            <w:pPr>
                              <w:jc w:val="center"/>
                              <w:rPr>
                                <w:rFonts w:ascii="Palatino Linotype" w:hAnsi="Palatino Linotype" w:cs="Tahoma"/>
                                <w:b/>
                                <w:sz w:val="24"/>
                                <w:szCs w:val="24"/>
                              </w:rPr>
                            </w:pPr>
                            <w:r w:rsidRPr="009A13C6">
                              <w:rPr>
                                <w:rFonts w:ascii="Palatino Linotype" w:hAnsi="Palatino Linotype" w:cs="Tahoma"/>
                                <w:b/>
                                <w:sz w:val="24"/>
                                <w:lang w:val="es-MX"/>
                              </w:rPr>
                              <w:t>Luis Gustavo Parra Noriega</w:t>
                            </w:r>
                          </w:p>
                          <w:p w:rsidR="004C5677" w:rsidRDefault="004C5677" w:rsidP="00DF5CF1">
                            <w:pPr>
                              <w:jc w:val="center"/>
                              <w:rPr>
                                <w:rFonts w:ascii="Palatino Linotype" w:hAnsi="Palatino Linotype" w:cs="Tahoma"/>
                                <w:sz w:val="24"/>
                                <w:szCs w:val="24"/>
                              </w:rPr>
                            </w:pPr>
                            <w:r w:rsidRPr="009A13C6">
                              <w:rPr>
                                <w:rFonts w:ascii="Palatino Linotype" w:hAnsi="Palatino Linotype" w:cs="Tahoma"/>
                                <w:sz w:val="24"/>
                                <w:szCs w:val="24"/>
                              </w:rPr>
                              <w:t>Comisionado</w:t>
                            </w:r>
                          </w:p>
                          <w:p w:rsidR="002D16BA" w:rsidRPr="002D16BA" w:rsidRDefault="002D16BA" w:rsidP="002D16BA">
                            <w:pPr>
                              <w:jc w:val="center"/>
                              <w:rPr>
                                <w:rFonts w:ascii="Palatino Linotype" w:hAnsi="Palatino Linotype"/>
                                <w:b/>
                                <w:sz w:val="24"/>
                                <w:szCs w:val="24"/>
                              </w:rPr>
                            </w:pPr>
                            <w:r w:rsidRPr="002D16BA">
                              <w:rPr>
                                <w:rFonts w:ascii="Palatino Linotype" w:hAnsi="Palatino Linotype"/>
                                <w:b/>
                                <w:sz w:val="24"/>
                                <w:szCs w:val="24"/>
                              </w:rPr>
                              <w:t>(Rúbrica)</w:t>
                            </w:r>
                          </w:p>
                          <w:p w:rsidR="002D16BA" w:rsidRPr="009A13C6" w:rsidRDefault="002D16BA" w:rsidP="00DF5CF1">
                            <w:pPr>
                              <w:jc w:val="center"/>
                              <w:rPr>
                                <w:rFonts w:ascii="Palatino Linotype" w:hAnsi="Palatino Linotype" w:cs="Tahoma"/>
                                <w:sz w:val="24"/>
                                <w:szCs w:val="24"/>
                              </w:rPr>
                            </w:pPr>
                          </w:p>
                          <w:p w:rsidR="004C5677" w:rsidRPr="009A3EF0" w:rsidRDefault="004C5677" w:rsidP="00DF5CF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9" o:spid="_x0000_s1029" type="#_x0000_t202" style="position:absolute;left:0;text-align:left;margin-left:259.6pt;margin-top:.55pt;width:179.25pt;height:68.4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" fillcolor="white [3201]" strokecolor="white [3212]" strokeweight=".5pt">
                <v:path arrowok="t"/>
                <v:textbox>
                  <w:txbxContent>
                    <w:p w:rsidR="009A13C6" w:rsidRDefault="009A13C6" w:rsidP="00DF5CF1">
                      <w:pPr>
                        <w:jc w:val="center"/>
                        <w:rPr>
                          <w:rFonts w:ascii="Tahoma" w:hAnsi="Tahoma" w:cs="Tahoma"/>
                          <w:b/>
                          <w:sz w:val="24"/>
                          <w:lang w:val="es-MX"/>
                        </w:rPr>
                      </w:pPr>
                    </w:p>
                    <w:p w:rsidR="004C5677" w:rsidRPr="009A13C6" w:rsidRDefault="004C5677" w:rsidP="00DF5CF1">
                      <w:pPr>
                        <w:jc w:val="center"/>
                        <w:rPr>
                          <w:rFonts w:ascii="Palatino Linotype" w:hAnsi="Palatino Linotype" w:cs="Tahoma"/>
                          <w:b/>
                          <w:sz w:val="24"/>
                          <w:szCs w:val="24"/>
                        </w:rPr>
                      </w:pPr>
                      <w:r w:rsidRPr="009A13C6">
                        <w:rPr>
                          <w:rFonts w:ascii="Palatino Linotype" w:hAnsi="Palatino Linotype" w:cs="Tahoma"/>
                          <w:b/>
                          <w:sz w:val="24"/>
                          <w:lang w:val="es-MX"/>
                        </w:rPr>
                        <w:t>Luis Gustavo Parra Noriega</w:t>
                      </w:r>
                    </w:p>
                    <w:p w:rsidR="004C5677" w:rsidRDefault="004C5677" w:rsidP="00DF5CF1">
                      <w:pPr>
                        <w:jc w:val="center"/>
                        <w:rPr>
                          <w:rFonts w:ascii="Palatino Linotype" w:hAnsi="Palatino Linotype" w:cs="Tahoma"/>
                          <w:sz w:val="24"/>
                          <w:szCs w:val="24"/>
                        </w:rPr>
                      </w:pPr>
                      <w:r w:rsidRPr="009A13C6">
                        <w:rPr>
                          <w:rFonts w:ascii="Palatino Linotype" w:hAnsi="Palatino Linotype" w:cs="Tahoma"/>
                          <w:sz w:val="24"/>
                          <w:szCs w:val="24"/>
                        </w:rPr>
                        <w:t>Comisionado</w:t>
                      </w:r>
                    </w:p>
                    <w:p w:rsidR="002D16BA" w:rsidRPr="002D16BA" w:rsidRDefault="002D16BA" w:rsidP="002D16BA">
                      <w:pPr>
                        <w:jc w:val="center"/>
                        <w:rPr>
                          <w:rFonts w:ascii="Palatino Linotype" w:hAnsi="Palatino Linotype"/>
                          <w:b/>
                          <w:sz w:val="24"/>
                          <w:szCs w:val="24"/>
                        </w:rPr>
                      </w:pPr>
                      <w:r w:rsidRPr="002D16BA">
                        <w:rPr>
                          <w:rFonts w:ascii="Palatino Linotype" w:hAnsi="Palatino Linotype"/>
                          <w:b/>
                          <w:sz w:val="24"/>
                          <w:szCs w:val="24"/>
                        </w:rPr>
                        <w:t>(Rúbrica)</w:t>
                      </w:r>
                    </w:p>
                    <w:p w:rsidR="002D16BA" w:rsidRPr="009A13C6" w:rsidRDefault="002D16BA" w:rsidP="00DF5CF1">
                      <w:pPr>
                        <w:jc w:val="center"/>
                        <w:rPr>
                          <w:rFonts w:ascii="Palatino Linotype" w:hAnsi="Palatino Linotype" w:cs="Tahoma"/>
                          <w:sz w:val="24"/>
                          <w:szCs w:val="24"/>
                        </w:rPr>
                      </w:pPr>
                    </w:p>
                    <w:p w:rsidR="004C5677" w:rsidRPr="009A3EF0" w:rsidRDefault="004C5677" w:rsidP="00DF5CF1">
                      <w:pPr>
                        <w:jc w:val="center"/>
                      </w:pPr>
                    </w:p>
                  </w:txbxContent>
                </v:textbox>
                <w10:wrap anchorx="margin"/>
              </v:shape>
            </w:pict>
          </mc:Fallback>
        </mc:AlternateContent>
      </w:r>
      <w:r w:rsidRPr="002D16BA">
        <w:rPr>
          <w:rFonts w:ascii="Palatino Linotype" w:hAnsi="Palatino Linotype" w:cs="Tahoma"/>
          <w:noProof/>
          <w:sz w:val="22"/>
          <w:szCs w:val="22"/>
          <w:lang w:val="es-MX" w:eastAsia="es-MX"/>
        </w:rPr>
        <mc:AlternateContent>
          <mc:Choice Requires="wps">
            <w:drawing>
              <wp:anchor distT="0" distB="0" distL="114300" distR="114300" simplePos="0" relativeHeight="251678720" behindDoc="0" locked="0" layoutInCell="1" allowOverlap="1">
                <wp:simplePos x="0" y="0"/>
                <wp:positionH relativeFrom="margin">
                  <wp:align>left</wp:align>
                </wp:positionH>
                <wp:positionV relativeFrom="paragraph">
                  <wp:posOffset>8890</wp:posOffset>
                </wp:positionV>
                <wp:extent cx="2133600" cy="1257300"/>
                <wp:effectExtent l="0" t="0" r="19050" b="19050"/>
                <wp:wrapNone/>
                <wp:docPr id="15"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12573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A13C6" w:rsidRDefault="009A13C6" w:rsidP="00DF5CF1">
                            <w:pPr>
                              <w:jc w:val="center"/>
                              <w:rPr>
                                <w:rFonts w:ascii="Palatino Linotype" w:hAnsi="Palatino Linotype" w:cs="Tahoma"/>
                                <w:b/>
                                <w:sz w:val="24"/>
                                <w:szCs w:val="24"/>
                              </w:rPr>
                            </w:pPr>
                          </w:p>
                          <w:p w:rsidR="004C5677" w:rsidRPr="009A13C6" w:rsidRDefault="004C5677" w:rsidP="00DF5CF1">
                            <w:pPr>
                              <w:jc w:val="center"/>
                              <w:rPr>
                                <w:rFonts w:ascii="Palatino Linotype" w:hAnsi="Palatino Linotype" w:cs="Tahoma"/>
                                <w:sz w:val="24"/>
                                <w:szCs w:val="24"/>
                              </w:rPr>
                            </w:pPr>
                            <w:r w:rsidRPr="009A13C6">
                              <w:rPr>
                                <w:rFonts w:ascii="Palatino Linotype" w:hAnsi="Palatino Linotype" w:cs="Tahoma"/>
                                <w:b/>
                                <w:sz w:val="24"/>
                                <w:szCs w:val="24"/>
                              </w:rPr>
                              <w:t>Javier Martínez Cruz</w:t>
                            </w:r>
                          </w:p>
                          <w:p w:rsidR="004C5677" w:rsidRPr="009A13C6" w:rsidRDefault="004C5677" w:rsidP="00DF5CF1">
                            <w:pPr>
                              <w:jc w:val="center"/>
                              <w:rPr>
                                <w:rFonts w:ascii="Palatino Linotype" w:hAnsi="Palatino Linotype" w:cs="Tahoma"/>
                                <w:sz w:val="24"/>
                                <w:szCs w:val="24"/>
                              </w:rPr>
                            </w:pPr>
                            <w:r w:rsidRPr="009A13C6">
                              <w:rPr>
                                <w:rFonts w:ascii="Palatino Linotype" w:hAnsi="Palatino Linotype" w:cs="Tahoma"/>
                                <w:sz w:val="24"/>
                                <w:szCs w:val="24"/>
                              </w:rPr>
                              <w:t>Comisionado</w:t>
                            </w:r>
                          </w:p>
                          <w:p w:rsidR="002D16BA" w:rsidRPr="00775937" w:rsidRDefault="002D16BA" w:rsidP="002D16BA">
                            <w:pPr>
                              <w:jc w:val="center"/>
                              <w:rPr>
                                <w:rFonts w:ascii="Palatino Linotype" w:hAnsi="Palatino Linotype"/>
                                <w:b/>
                                <w:sz w:val="24"/>
                                <w:szCs w:val="24"/>
                              </w:rPr>
                            </w:pPr>
                            <w:r w:rsidRPr="00775937">
                              <w:rPr>
                                <w:rFonts w:ascii="Palatino Linotype" w:hAnsi="Palatino Linotype"/>
                                <w:b/>
                                <w:sz w:val="24"/>
                                <w:szCs w:val="24"/>
                              </w:rPr>
                              <w:t>(Ausencia justificada)</w:t>
                            </w:r>
                          </w:p>
                          <w:p w:rsidR="004C5677" w:rsidRPr="009A3EF0" w:rsidRDefault="004C5677" w:rsidP="00DF5CF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8" o:spid="_x0000_s1030" type="#_x0000_t202" style="position:absolute;left:0;text-align:left;margin-left:0;margin-top:.7pt;width:168pt;height:99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" fillcolor="white [3201]" strokecolor="white [3212]" strokeweight=".5pt">
                <v:path arrowok="t"/>
                <v:textbox>
                  <w:txbxContent>
                    <w:p w:rsidR="009A13C6" w:rsidRDefault="009A13C6" w:rsidP="00DF5CF1">
                      <w:pPr>
                        <w:jc w:val="center"/>
                        <w:rPr>
                          <w:rFonts w:ascii="Palatino Linotype" w:hAnsi="Palatino Linotype" w:cs="Tahoma"/>
                          <w:b/>
                          <w:sz w:val="24"/>
                          <w:szCs w:val="24"/>
                        </w:rPr>
                      </w:pPr>
                    </w:p>
                    <w:p w:rsidR="004C5677" w:rsidRPr="009A13C6" w:rsidRDefault="004C5677" w:rsidP="00DF5CF1">
                      <w:pPr>
                        <w:jc w:val="center"/>
                        <w:rPr>
                          <w:rFonts w:ascii="Palatino Linotype" w:hAnsi="Palatino Linotype" w:cs="Tahoma"/>
                          <w:sz w:val="24"/>
                          <w:szCs w:val="24"/>
                        </w:rPr>
                      </w:pPr>
                      <w:r w:rsidRPr="009A13C6">
                        <w:rPr>
                          <w:rFonts w:ascii="Palatino Linotype" w:hAnsi="Palatino Linotype" w:cs="Tahoma"/>
                          <w:b/>
                          <w:sz w:val="24"/>
                          <w:szCs w:val="24"/>
                        </w:rPr>
                        <w:t>Javier Martínez Cruz</w:t>
                      </w:r>
                    </w:p>
                    <w:p w:rsidR="004C5677" w:rsidRPr="009A13C6" w:rsidRDefault="004C5677" w:rsidP="00DF5CF1">
                      <w:pPr>
                        <w:jc w:val="center"/>
                        <w:rPr>
                          <w:rFonts w:ascii="Palatino Linotype" w:hAnsi="Palatino Linotype" w:cs="Tahoma"/>
                          <w:sz w:val="24"/>
                          <w:szCs w:val="24"/>
                        </w:rPr>
                      </w:pPr>
                      <w:r w:rsidRPr="009A13C6">
                        <w:rPr>
                          <w:rFonts w:ascii="Palatino Linotype" w:hAnsi="Palatino Linotype" w:cs="Tahoma"/>
                          <w:sz w:val="24"/>
                          <w:szCs w:val="24"/>
                        </w:rPr>
                        <w:t>Comisionado</w:t>
                      </w:r>
                    </w:p>
                    <w:p w:rsidR="002D16BA" w:rsidRPr="00775937" w:rsidRDefault="002D16BA" w:rsidP="002D16BA">
                      <w:pPr>
                        <w:jc w:val="center"/>
                        <w:rPr>
                          <w:rFonts w:ascii="Palatino Linotype" w:hAnsi="Palatino Linotype"/>
                          <w:b/>
                          <w:sz w:val="24"/>
                          <w:szCs w:val="24"/>
                        </w:rPr>
                      </w:pPr>
                      <w:r w:rsidRPr="00775937">
                        <w:rPr>
                          <w:rFonts w:ascii="Palatino Linotype" w:hAnsi="Palatino Linotype"/>
                          <w:b/>
                          <w:sz w:val="24"/>
                          <w:szCs w:val="24"/>
                        </w:rPr>
                        <w:t>(Ausencia justificada)</w:t>
                      </w:r>
                    </w:p>
                    <w:p w:rsidR="004C5677" w:rsidRPr="009A3EF0" w:rsidRDefault="004C5677" w:rsidP="00DF5CF1">
                      <w:pPr>
                        <w:jc w:val="center"/>
                      </w:pPr>
                    </w:p>
                  </w:txbxContent>
                </v:textbox>
                <w10:wrap anchorx="margin"/>
              </v:shape>
            </w:pict>
          </mc:Fallback>
        </mc:AlternateContent>
      </w:r>
    </w:p>
    <w:p w:rsidR="009A13C6" w:rsidRPr="002D16BA" w:rsidRDefault="009A13C6" w:rsidP="00DF5CF1">
      <w:pPr>
        <w:spacing w:line="276" w:lineRule="auto"/>
        <w:jc w:val="both"/>
        <w:rPr>
          <w:rFonts w:ascii="Palatino Linotype" w:hAnsi="Palatino Linotype" w:cs="Tahoma"/>
          <w:sz w:val="22"/>
          <w:szCs w:val="22"/>
          <w:lang w:val="es-MX"/>
        </w:rPr>
      </w:pPr>
    </w:p>
    <w:p w:rsidR="009A13C6" w:rsidRPr="002D16BA" w:rsidRDefault="009A13C6" w:rsidP="00DF5CF1">
      <w:pPr>
        <w:spacing w:line="276" w:lineRule="auto"/>
        <w:jc w:val="both"/>
        <w:rPr>
          <w:rFonts w:ascii="Palatino Linotype" w:hAnsi="Palatino Linotype" w:cs="Tahoma"/>
          <w:sz w:val="22"/>
          <w:szCs w:val="22"/>
          <w:lang w:val="es-MX"/>
        </w:rPr>
      </w:pPr>
    </w:p>
    <w:p w:rsidR="009A13C6" w:rsidRPr="002D16BA" w:rsidRDefault="009A13C6" w:rsidP="00DF5CF1">
      <w:pPr>
        <w:spacing w:line="276" w:lineRule="auto"/>
        <w:jc w:val="both"/>
        <w:rPr>
          <w:rFonts w:ascii="Palatino Linotype" w:hAnsi="Palatino Linotype" w:cs="Tahoma"/>
          <w:sz w:val="22"/>
          <w:szCs w:val="22"/>
          <w:lang w:val="es-MX"/>
        </w:rPr>
      </w:pPr>
    </w:p>
    <w:p w:rsidR="009A13C6" w:rsidRPr="002D16BA" w:rsidRDefault="009A13C6" w:rsidP="00DF5CF1">
      <w:pPr>
        <w:spacing w:line="276" w:lineRule="auto"/>
        <w:jc w:val="both"/>
        <w:rPr>
          <w:rFonts w:ascii="Palatino Linotype" w:hAnsi="Palatino Linotype" w:cs="Tahoma"/>
          <w:sz w:val="22"/>
          <w:szCs w:val="22"/>
          <w:lang w:val="es-MX"/>
        </w:rPr>
      </w:pPr>
    </w:p>
    <w:p w:rsidR="002D16BA" w:rsidRDefault="002D16BA" w:rsidP="00DF5CF1">
      <w:pPr>
        <w:spacing w:line="276" w:lineRule="auto"/>
        <w:jc w:val="both"/>
        <w:rPr>
          <w:rFonts w:ascii="Palatino Linotype" w:hAnsi="Palatino Linotype" w:cs="Tahoma"/>
          <w:sz w:val="22"/>
          <w:szCs w:val="22"/>
          <w:lang w:val="es-MX"/>
        </w:rPr>
      </w:pPr>
    </w:p>
    <w:p w:rsidR="00DF5CF1" w:rsidRPr="002D16BA" w:rsidRDefault="00CA3915" w:rsidP="00DF5CF1">
      <w:pPr>
        <w:spacing w:line="276" w:lineRule="auto"/>
        <w:jc w:val="both"/>
        <w:rPr>
          <w:rFonts w:ascii="Palatino Linotype" w:hAnsi="Palatino Linotype" w:cs="Tahoma"/>
          <w:sz w:val="22"/>
          <w:szCs w:val="22"/>
          <w:lang w:val="es-MX"/>
        </w:rPr>
      </w:pPr>
      <w:r w:rsidRPr="002D16BA">
        <w:rPr>
          <w:rFonts w:ascii="Palatino Linotype" w:hAnsi="Palatino Linotype" w:cs="Tahoma"/>
          <w:noProof/>
          <w:sz w:val="22"/>
          <w:szCs w:val="22"/>
          <w:lang w:val="es-MX" w:eastAsia="es-MX"/>
        </w:rPr>
        <mc:AlternateContent>
          <mc:Choice Requires="wps">
            <w:drawing>
              <wp:anchor distT="0" distB="0" distL="114300" distR="114300" simplePos="0" relativeHeight="251677696" behindDoc="0" locked="0" layoutInCell="1" allowOverlap="1">
                <wp:simplePos x="0" y="0"/>
                <wp:positionH relativeFrom="page">
                  <wp:align>center</wp:align>
                </wp:positionH>
                <wp:positionV relativeFrom="paragraph">
                  <wp:posOffset>203200</wp:posOffset>
                </wp:positionV>
                <wp:extent cx="3152775" cy="1097915"/>
                <wp:effectExtent l="0" t="0" r="28575" b="26035"/>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10979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A13C6" w:rsidRDefault="009A13C6" w:rsidP="00DF5CF1">
                            <w:pPr>
                              <w:jc w:val="center"/>
                              <w:rPr>
                                <w:rFonts w:ascii="Palatino Linotype" w:hAnsi="Palatino Linotype" w:cs="Tahoma"/>
                                <w:b/>
                                <w:sz w:val="24"/>
                                <w:szCs w:val="24"/>
                              </w:rPr>
                            </w:pPr>
                          </w:p>
                          <w:p w:rsidR="004C5677" w:rsidRPr="009A13C6" w:rsidRDefault="004C5677" w:rsidP="00DF5CF1">
                            <w:pPr>
                              <w:jc w:val="center"/>
                              <w:rPr>
                                <w:rFonts w:ascii="Palatino Linotype" w:hAnsi="Palatino Linotype" w:cs="Tahoma"/>
                                <w:b/>
                                <w:sz w:val="24"/>
                                <w:szCs w:val="24"/>
                              </w:rPr>
                            </w:pPr>
                            <w:r w:rsidRPr="009A13C6">
                              <w:rPr>
                                <w:rFonts w:ascii="Palatino Linotype" w:hAnsi="Palatino Linotype" w:cs="Tahoma"/>
                                <w:b/>
                                <w:sz w:val="24"/>
                                <w:szCs w:val="24"/>
                              </w:rPr>
                              <w:t>Alexis Tapia Ramírez</w:t>
                            </w:r>
                          </w:p>
                          <w:p w:rsidR="004C5677" w:rsidRPr="009A13C6" w:rsidRDefault="00BF3C71" w:rsidP="00DF5CF1">
                            <w:pPr>
                              <w:jc w:val="center"/>
                              <w:rPr>
                                <w:rFonts w:ascii="Palatino Linotype" w:hAnsi="Palatino Linotype" w:cs="Tahoma"/>
                                <w:sz w:val="24"/>
                                <w:szCs w:val="24"/>
                              </w:rPr>
                            </w:pPr>
                            <w:r w:rsidRPr="009A13C6">
                              <w:rPr>
                                <w:rFonts w:ascii="Palatino Linotype" w:hAnsi="Palatino Linotype" w:cs="Tahoma"/>
                                <w:sz w:val="24"/>
                                <w:szCs w:val="24"/>
                              </w:rPr>
                              <w:t xml:space="preserve">Secretario Técnico del Pleno </w:t>
                            </w:r>
                          </w:p>
                          <w:p w:rsidR="002D16BA" w:rsidRPr="002D16BA" w:rsidRDefault="002D16BA" w:rsidP="002D16BA">
                            <w:pPr>
                              <w:jc w:val="center"/>
                              <w:rPr>
                                <w:rFonts w:ascii="Palatino Linotype" w:hAnsi="Palatino Linotype"/>
                                <w:b/>
                                <w:sz w:val="24"/>
                                <w:szCs w:val="24"/>
                              </w:rPr>
                            </w:pPr>
                            <w:r w:rsidRPr="002D16BA">
                              <w:rPr>
                                <w:rFonts w:ascii="Palatino Linotype" w:hAnsi="Palatino Linotype"/>
                                <w:b/>
                                <w:sz w:val="24"/>
                                <w:szCs w:val="24"/>
                              </w:rPr>
                              <w:t xml:space="preserve"> (Rúbrica)</w:t>
                            </w:r>
                          </w:p>
                          <w:p w:rsidR="004C5677" w:rsidRDefault="004C5677" w:rsidP="00DF5CF1">
                            <w:pPr>
                              <w:jc w:val="center"/>
                              <w:rPr>
                                <w:rFonts w:ascii="Palatino Linotype" w:hAnsi="Palatino Linotype"/>
                                <w:sz w:val="24"/>
                                <w:szCs w:val="24"/>
                              </w:rPr>
                            </w:pPr>
                          </w:p>
                          <w:p w:rsidR="004C5677" w:rsidRPr="00EF2FC0" w:rsidRDefault="004C5677" w:rsidP="00DF5CF1">
                            <w:pPr>
                              <w:jc w:val="center"/>
                              <w:rPr>
                                <w:rFonts w:ascii="Palatino Linotype" w:hAnsi="Palatino Linotype"/>
                                <w:sz w:val="24"/>
                                <w:szCs w:val="24"/>
                              </w:rPr>
                            </w:pPr>
                          </w:p>
                          <w:p w:rsidR="004C5677" w:rsidRDefault="004C5677" w:rsidP="00DF5C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4" o:spid="_x0000_s1031" type="#_x0000_t202" style="position:absolute;left:0;text-align:left;margin-left:0;margin-top:16pt;width:248.25pt;height:86.45pt;z-index:25167769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" fillcolor="white [3201]" strokecolor="white [3212]" strokeweight=".5pt">
                <v:path arrowok="t"/>
                <v:textbox>
                  <w:txbxContent>
                    <w:p w:rsidR="009A13C6" w:rsidRDefault="009A13C6" w:rsidP="00DF5CF1">
                      <w:pPr>
                        <w:jc w:val="center"/>
                        <w:rPr>
                          <w:rFonts w:ascii="Palatino Linotype" w:hAnsi="Palatino Linotype" w:cs="Tahoma"/>
                          <w:b/>
                          <w:sz w:val="24"/>
                          <w:szCs w:val="24"/>
                        </w:rPr>
                      </w:pPr>
                    </w:p>
                    <w:p w:rsidR="004C5677" w:rsidRPr="009A13C6" w:rsidRDefault="004C5677" w:rsidP="00DF5CF1">
                      <w:pPr>
                        <w:jc w:val="center"/>
                        <w:rPr>
                          <w:rFonts w:ascii="Palatino Linotype" w:hAnsi="Palatino Linotype" w:cs="Tahoma"/>
                          <w:b/>
                          <w:sz w:val="24"/>
                          <w:szCs w:val="24"/>
                        </w:rPr>
                      </w:pPr>
                      <w:r w:rsidRPr="009A13C6">
                        <w:rPr>
                          <w:rFonts w:ascii="Palatino Linotype" w:hAnsi="Palatino Linotype" w:cs="Tahoma"/>
                          <w:b/>
                          <w:sz w:val="24"/>
                          <w:szCs w:val="24"/>
                        </w:rPr>
                        <w:t>Alexis Tapia Ramírez</w:t>
                      </w:r>
                    </w:p>
                    <w:p w:rsidR="004C5677" w:rsidRPr="009A13C6" w:rsidRDefault="00BF3C71" w:rsidP="00DF5CF1">
                      <w:pPr>
                        <w:jc w:val="center"/>
                        <w:rPr>
                          <w:rFonts w:ascii="Palatino Linotype" w:hAnsi="Palatino Linotype" w:cs="Tahoma"/>
                          <w:sz w:val="24"/>
                          <w:szCs w:val="24"/>
                        </w:rPr>
                      </w:pPr>
                      <w:r w:rsidRPr="009A13C6">
                        <w:rPr>
                          <w:rFonts w:ascii="Palatino Linotype" w:hAnsi="Palatino Linotype" w:cs="Tahoma"/>
                          <w:sz w:val="24"/>
                          <w:szCs w:val="24"/>
                        </w:rPr>
                        <w:t xml:space="preserve">Secretario Técnico del Pleno </w:t>
                      </w:r>
                    </w:p>
                    <w:p w:rsidR="002D16BA" w:rsidRPr="002D16BA" w:rsidRDefault="002D16BA" w:rsidP="002D16BA">
                      <w:pPr>
                        <w:jc w:val="center"/>
                        <w:rPr>
                          <w:rFonts w:ascii="Palatino Linotype" w:hAnsi="Palatino Linotype"/>
                          <w:b/>
                          <w:sz w:val="24"/>
                          <w:szCs w:val="24"/>
                        </w:rPr>
                      </w:pPr>
                      <w:r w:rsidRPr="002D16BA">
                        <w:rPr>
                          <w:rFonts w:ascii="Palatino Linotype" w:hAnsi="Palatino Linotype"/>
                          <w:b/>
                          <w:sz w:val="24"/>
                          <w:szCs w:val="24"/>
                        </w:rPr>
                        <w:t xml:space="preserve"> (Rúbrica)</w:t>
                      </w:r>
                    </w:p>
                    <w:p w:rsidR="004C5677" w:rsidRDefault="004C5677" w:rsidP="00DF5CF1">
                      <w:pPr>
                        <w:jc w:val="center"/>
                        <w:rPr>
                          <w:rFonts w:ascii="Palatino Linotype" w:hAnsi="Palatino Linotype"/>
                          <w:sz w:val="24"/>
                          <w:szCs w:val="24"/>
                        </w:rPr>
                      </w:pPr>
                    </w:p>
                    <w:p w:rsidR="004C5677" w:rsidRPr="00EF2FC0" w:rsidRDefault="004C5677" w:rsidP="00DF5CF1">
                      <w:pPr>
                        <w:jc w:val="center"/>
                        <w:rPr>
                          <w:rFonts w:ascii="Palatino Linotype" w:hAnsi="Palatino Linotype"/>
                          <w:sz w:val="24"/>
                          <w:szCs w:val="24"/>
                        </w:rPr>
                      </w:pPr>
                    </w:p>
                    <w:p w:rsidR="004C5677" w:rsidRDefault="004C5677" w:rsidP="00DF5CF1"/>
                  </w:txbxContent>
                </v:textbox>
                <w10:wrap anchorx="page"/>
              </v:shape>
            </w:pict>
          </mc:Fallback>
        </mc:AlternateContent>
      </w:r>
    </w:p>
    <w:p w:rsidR="00DF5CF1" w:rsidRPr="002D16BA" w:rsidRDefault="00DF5CF1" w:rsidP="00DF5CF1">
      <w:pPr>
        <w:spacing w:line="276" w:lineRule="auto"/>
        <w:jc w:val="both"/>
        <w:rPr>
          <w:rFonts w:ascii="Palatino Linotype" w:hAnsi="Palatino Linotype" w:cs="Tahoma"/>
          <w:sz w:val="22"/>
          <w:szCs w:val="22"/>
          <w:lang w:val="es-MX"/>
        </w:rPr>
      </w:pPr>
    </w:p>
    <w:p w:rsidR="000E6EB0" w:rsidRPr="002D16BA" w:rsidRDefault="000E6EB0" w:rsidP="00DF5CF1">
      <w:pPr>
        <w:spacing w:line="276" w:lineRule="auto"/>
        <w:jc w:val="both"/>
        <w:rPr>
          <w:rFonts w:ascii="Palatino Linotype" w:hAnsi="Palatino Linotype" w:cs="Tahoma"/>
          <w:sz w:val="22"/>
          <w:szCs w:val="22"/>
          <w:lang w:val="es-MX"/>
        </w:rPr>
      </w:pPr>
    </w:p>
    <w:p w:rsidR="00BF3C71" w:rsidRPr="002D16BA" w:rsidRDefault="00BF3C71" w:rsidP="006452C2">
      <w:pPr>
        <w:tabs>
          <w:tab w:val="left" w:pos="8931"/>
        </w:tabs>
        <w:spacing w:line="276" w:lineRule="auto"/>
        <w:ind w:right="-93"/>
        <w:jc w:val="both"/>
        <w:rPr>
          <w:rFonts w:ascii="Palatino Linotype" w:eastAsia="Calibri" w:hAnsi="Palatino Linotype" w:cs="Arial"/>
          <w:sz w:val="22"/>
          <w:szCs w:val="22"/>
          <w:lang w:eastAsia="en-US"/>
        </w:rPr>
      </w:pPr>
    </w:p>
    <w:p w:rsidR="009A13C6" w:rsidRPr="002D16BA" w:rsidRDefault="009A13C6" w:rsidP="006452C2">
      <w:pPr>
        <w:tabs>
          <w:tab w:val="left" w:pos="8931"/>
        </w:tabs>
        <w:spacing w:line="276" w:lineRule="auto"/>
        <w:ind w:right="-93"/>
        <w:jc w:val="both"/>
        <w:rPr>
          <w:rFonts w:ascii="Palatino Linotype" w:eastAsia="Calibri" w:hAnsi="Palatino Linotype" w:cs="Arial"/>
          <w:sz w:val="22"/>
          <w:szCs w:val="22"/>
          <w:lang w:eastAsia="en-US"/>
        </w:rPr>
      </w:pPr>
    </w:p>
    <w:p w:rsidR="009A13C6" w:rsidRPr="002D16BA" w:rsidRDefault="009A13C6" w:rsidP="006452C2">
      <w:pPr>
        <w:tabs>
          <w:tab w:val="left" w:pos="8931"/>
        </w:tabs>
        <w:spacing w:line="276" w:lineRule="auto"/>
        <w:ind w:right="-93"/>
        <w:jc w:val="both"/>
        <w:rPr>
          <w:rFonts w:ascii="Palatino Linotype" w:eastAsia="Calibri" w:hAnsi="Palatino Linotype" w:cs="Arial"/>
          <w:sz w:val="22"/>
          <w:szCs w:val="22"/>
          <w:lang w:eastAsia="en-US"/>
        </w:rPr>
      </w:pPr>
    </w:p>
    <w:p w:rsidR="002D16BA" w:rsidRDefault="002D16BA" w:rsidP="002D16BA">
      <w:pPr>
        <w:tabs>
          <w:tab w:val="left" w:pos="8931"/>
        </w:tabs>
        <w:spacing w:line="360" w:lineRule="auto"/>
        <w:ind w:right="-93"/>
        <w:jc w:val="both"/>
        <w:rPr>
          <w:rFonts w:ascii="Palatino Linotype" w:eastAsia="Calibri" w:hAnsi="Palatino Linotype" w:cs="Tahoma"/>
          <w:sz w:val="22"/>
          <w:lang w:eastAsia="en-US"/>
        </w:rPr>
      </w:pPr>
    </w:p>
    <w:p w:rsidR="002D16BA" w:rsidRPr="004B1DB5" w:rsidRDefault="002D16BA" w:rsidP="002D16BA">
      <w:pPr>
        <w:tabs>
          <w:tab w:val="left" w:pos="8931"/>
        </w:tabs>
        <w:spacing w:line="360" w:lineRule="auto"/>
        <w:ind w:right="-93"/>
        <w:jc w:val="both"/>
        <w:rPr>
          <w:rFonts w:ascii="Palatino Linotype" w:eastAsia="Calibri" w:hAnsi="Palatino Linotype" w:cs="Tahoma"/>
          <w:bCs/>
          <w:sz w:val="28"/>
          <w:lang w:eastAsia="en-US"/>
        </w:rPr>
      </w:pPr>
      <w:r w:rsidRPr="00775937">
        <w:rPr>
          <w:rFonts w:ascii="Palatino Linotype" w:eastAsia="Calibri" w:hAnsi="Palatino Linotype" w:cs="Tahoma"/>
          <w:sz w:val="22"/>
          <w:lang w:eastAsia="en-US"/>
        </w:rPr>
        <w:t>Esta foja corresponde a l</w:t>
      </w:r>
      <w:r>
        <w:rPr>
          <w:rFonts w:ascii="Palatino Linotype" w:eastAsia="Calibri" w:hAnsi="Palatino Linotype" w:cs="Tahoma"/>
          <w:sz w:val="22"/>
          <w:lang w:eastAsia="en-US"/>
        </w:rPr>
        <w:t xml:space="preserve">a resolución de fecha veinticuatro </w:t>
      </w:r>
      <w:r w:rsidRPr="00775937">
        <w:rPr>
          <w:rFonts w:ascii="Palatino Linotype" w:eastAsia="Calibri" w:hAnsi="Palatino Linotype" w:cs="Tahoma"/>
          <w:sz w:val="22"/>
          <w:lang w:eastAsia="en-US"/>
        </w:rPr>
        <w:t xml:space="preserve">de octubre de dos mil dieciocho, emitida en el recurso de revisión número </w:t>
      </w:r>
      <w:r w:rsidRPr="002D16BA">
        <w:rPr>
          <w:rFonts w:ascii="Palatino Linotype" w:eastAsia="Calibri" w:hAnsi="Palatino Linotype" w:cs="Tahoma"/>
          <w:sz w:val="22"/>
          <w:lang w:eastAsia="en-US"/>
        </w:rPr>
        <w:t>03421/INFOEM/IP/RR/2018</w:t>
      </w:r>
      <w:r>
        <w:rPr>
          <w:rFonts w:ascii="Palatino Linotype" w:eastAsia="Calibri" w:hAnsi="Palatino Linotype" w:cs="Tahoma"/>
          <w:sz w:val="22"/>
          <w:lang w:eastAsia="en-US"/>
        </w:rPr>
        <w:t>.</w:t>
      </w:r>
    </w:p>
    <w:sectPr w:rsidR="002D16BA" w:rsidRPr="004B1DB5" w:rsidSect="005608D0">
      <w:headerReference w:type="default" r:id="rId16"/>
      <w:footerReference w:type="default" r:id="rId17"/>
      <w:headerReference w:type="first" r:id="rId18"/>
      <w:footerReference w:type="first" r:id="rId19"/>
      <w:pgSz w:w="12240" w:h="15840"/>
      <w:pgMar w:top="80" w:right="1608" w:bottom="1418" w:left="1588" w:header="709" w:footer="919" w:gutter="0"/>
      <w:pgNumType w:start="1"/>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940A99D" w16cid:durableId="1F6F7DF1"/>
  <w16cid:commentId w16cid:paraId="50B7B504" w16cid:durableId="1F6F875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198F" w:rsidRDefault="008E198F" w:rsidP="00B31222">
      <w:r>
        <w:separator/>
      </w:r>
    </w:p>
  </w:endnote>
  <w:endnote w:type="continuationSeparator" w:id="0">
    <w:p w:rsidR="008E198F" w:rsidRDefault="008E198F"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425160328"/>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rsidR="009A13C6" w:rsidRPr="009A13C6" w:rsidRDefault="009A13C6">
            <w:pPr>
              <w:pStyle w:val="Piedepgina"/>
              <w:jc w:val="right"/>
              <w:rPr>
                <w:rFonts w:ascii="Palatino Linotype" w:hAnsi="Palatino Linotype"/>
              </w:rPr>
            </w:pPr>
            <w:r w:rsidRPr="009A13C6">
              <w:rPr>
                <w:rFonts w:ascii="Palatino Linotype" w:hAnsi="Palatino Linotype"/>
              </w:rPr>
              <w:t xml:space="preserve">Página </w:t>
            </w:r>
            <w:r w:rsidRPr="009A13C6">
              <w:rPr>
                <w:rFonts w:ascii="Palatino Linotype" w:hAnsi="Palatino Linotype"/>
                <w:b/>
                <w:bCs/>
              </w:rPr>
              <w:fldChar w:fldCharType="begin"/>
            </w:r>
            <w:r w:rsidRPr="009A13C6">
              <w:rPr>
                <w:rFonts w:ascii="Palatino Linotype" w:hAnsi="Palatino Linotype"/>
                <w:b/>
                <w:bCs/>
              </w:rPr>
              <w:instrText>PAGE</w:instrText>
            </w:r>
            <w:r w:rsidRPr="009A13C6">
              <w:rPr>
                <w:rFonts w:ascii="Palatino Linotype" w:hAnsi="Palatino Linotype"/>
                <w:b/>
                <w:bCs/>
              </w:rPr>
              <w:fldChar w:fldCharType="separate"/>
            </w:r>
            <w:r w:rsidR="001E4CEF">
              <w:rPr>
                <w:rFonts w:ascii="Palatino Linotype" w:hAnsi="Palatino Linotype"/>
                <w:b/>
                <w:bCs/>
                <w:noProof/>
              </w:rPr>
              <w:t>21</w:t>
            </w:r>
            <w:r w:rsidRPr="009A13C6">
              <w:rPr>
                <w:rFonts w:ascii="Palatino Linotype" w:hAnsi="Palatino Linotype"/>
                <w:b/>
                <w:bCs/>
              </w:rPr>
              <w:fldChar w:fldCharType="end"/>
            </w:r>
            <w:r w:rsidRPr="009A13C6">
              <w:rPr>
                <w:rFonts w:ascii="Palatino Linotype" w:hAnsi="Palatino Linotype"/>
              </w:rPr>
              <w:t xml:space="preserve"> de </w:t>
            </w:r>
            <w:r w:rsidRPr="009A13C6">
              <w:rPr>
                <w:rFonts w:ascii="Palatino Linotype" w:hAnsi="Palatino Linotype"/>
                <w:b/>
                <w:bCs/>
              </w:rPr>
              <w:fldChar w:fldCharType="begin"/>
            </w:r>
            <w:r w:rsidRPr="009A13C6">
              <w:rPr>
                <w:rFonts w:ascii="Palatino Linotype" w:hAnsi="Palatino Linotype"/>
                <w:b/>
                <w:bCs/>
              </w:rPr>
              <w:instrText>NUMPAGES</w:instrText>
            </w:r>
            <w:r w:rsidRPr="009A13C6">
              <w:rPr>
                <w:rFonts w:ascii="Palatino Linotype" w:hAnsi="Palatino Linotype"/>
                <w:b/>
                <w:bCs/>
              </w:rPr>
              <w:fldChar w:fldCharType="separate"/>
            </w:r>
            <w:r w:rsidR="001E4CEF">
              <w:rPr>
                <w:rFonts w:ascii="Palatino Linotype" w:hAnsi="Palatino Linotype"/>
                <w:b/>
                <w:bCs/>
                <w:noProof/>
              </w:rPr>
              <w:t>32</w:t>
            </w:r>
            <w:r w:rsidRPr="009A13C6">
              <w:rPr>
                <w:rFonts w:ascii="Palatino Linotype" w:hAnsi="Palatino Linotype"/>
                <w:b/>
                <w:bCs/>
              </w:rPr>
              <w:fldChar w:fldCharType="end"/>
            </w:r>
          </w:p>
        </w:sdtContent>
      </w:sdt>
    </w:sdtContent>
  </w:sdt>
  <w:p w:rsidR="004C5677" w:rsidRDefault="004C567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215971894"/>
      <w:docPartObj>
        <w:docPartGallery w:val="Page Numbers (Bottom of Page)"/>
        <w:docPartUnique/>
      </w:docPartObj>
    </w:sdtPr>
    <w:sdtEndPr/>
    <w:sdtContent>
      <w:sdt>
        <w:sdtPr>
          <w:rPr>
            <w:rFonts w:ascii="Palatino Linotype" w:hAnsi="Palatino Linotype"/>
          </w:rPr>
          <w:id w:val="-409073906"/>
          <w:docPartObj>
            <w:docPartGallery w:val="Page Numbers (Top of Page)"/>
            <w:docPartUnique/>
          </w:docPartObj>
        </w:sdtPr>
        <w:sdtEndPr/>
        <w:sdtContent>
          <w:p w:rsidR="00800827" w:rsidRPr="00800827" w:rsidRDefault="00800827">
            <w:pPr>
              <w:pStyle w:val="Piedepgina"/>
              <w:jc w:val="right"/>
              <w:rPr>
                <w:rFonts w:ascii="Palatino Linotype" w:hAnsi="Palatino Linotype"/>
              </w:rPr>
            </w:pPr>
            <w:r w:rsidRPr="00800827">
              <w:rPr>
                <w:rFonts w:ascii="Palatino Linotype" w:hAnsi="Palatino Linotype"/>
              </w:rPr>
              <w:t xml:space="preserve">Página </w:t>
            </w:r>
            <w:r w:rsidRPr="00800827">
              <w:rPr>
                <w:rFonts w:ascii="Palatino Linotype" w:hAnsi="Palatino Linotype"/>
                <w:b/>
                <w:bCs/>
                <w:sz w:val="24"/>
                <w:szCs w:val="24"/>
              </w:rPr>
              <w:fldChar w:fldCharType="begin"/>
            </w:r>
            <w:r w:rsidRPr="00800827">
              <w:rPr>
                <w:rFonts w:ascii="Palatino Linotype" w:hAnsi="Palatino Linotype"/>
                <w:b/>
                <w:bCs/>
              </w:rPr>
              <w:instrText>PAGE</w:instrText>
            </w:r>
            <w:r w:rsidRPr="00800827">
              <w:rPr>
                <w:rFonts w:ascii="Palatino Linotype" w:hAnsi="Palatino Linotype"/>
                <w:b/>
                <w:bCs/>
                <w:sz w:val="24"/>
                <w:szCs w:val="24"/>
              </w:rPr>
              <w:fldChar w:fldCharType="separate"/>
            </w:r>
            <w:r w:rsidR="001E4CEF">
              <w:rPr>
                <w:rFonts w:ascii="Palatino Linotype" w:hAnsi="Palatino Linotype"/>
                <w:b/>
                <w:bCs/>
                <w:noProof/>
              </w:rPr>
              <w:t>1</w:t>
            </w:r>
            <w:r w:rsidRPr="00800827">
              <w:rPr>
                <w:rFonts w:ascii="Palatino Linotype" w:hAnsi="Palatino Linotype"/>
                <w:b/>
                <w:bCs/>
                <w:sz w:val="24"/>
                <w:szCs w:val="24"/>
              </w:rPr>
              <w:fldChar w:fldCharType="end"/>
            </w:r>
            <w:r w:rsidRPr="00800827">
              <w:rPr>
                <w:rFonts w:ascii="Palatino Linotype" w:hAnsi="Palatino Linotype"/>
              </w:rPr>
              <w:t xml:space="preserve"> de </w:t>
            </w:r>
            <w:r w:rsidRPr="00800827">
              <w:rPr>
                <w:rFonts w:ascii="Palatino Linotype" w:hAnsi="Palatino Linotype"/>
                <w:b/>
                <w:bCs/>
                <w:sz w:val="24"/>
                <w:szCs w:val="24"/>
              </w:rPr>
              <w:fldChar w:fldCharType="begin"/>
            </w:r>
            <w:r w:rsidRPr="00800827">
              <w:rPr>
                <w:rFonts w:ascii="Palatino Linotype" w:hAnsi="Palatino Linotype"/>
                <w:b/>
                <w:bCs/>
              </w:rPr>
              <w:instrText>NUMPAGES</w:instrText>
            </w:r>
            <w:r w:rsidRPr="00800827">
              <w:rPr>
                <w:rFonts w:ascii="Palatino Linotype" w:hAnsi="Palatino Linotype"/>
                <w:b/>
                <w:bCs/>
                <w:sz w:val="24"/>
                <w:szCs w:val="24"/>
              </w:rPr>
              <w:fldChar w:fldCharType="separate"/>
            </w:r>
            <w:r w:rsidR="001E4CEF">
              <w:rPr>
                <w:rFonts w:ascii="Palatino Linotype" w:hAnsi="Palatino Linotype"/>
                <w:b/>
                <w:bCs/>
                <w:noProof/>
              </w:rPr>
              <w:t>32</w:t>
            </w:r>
            <w:r w:rsidRPr="00800827">
              <w:rPr>
                <w:rFonts w:ascii="Palatino Linotype" w:hAnsi="Palatino Linotype"/>
                <w:b/>
                <w:bCs/>
                <w:sz w:val="24"/>
                <w:szCs w:val="24"/>
              </w:rPr>
              <w:fldChar w:fldCharType="end"/>
            </w:r>
          </w:p>
        </w:sdtContent>
      </w:sdt>
    </w:sdtContent>
  </w:sdt>
  <w:p w:rsidR="00800827" w:rsidRPr="00800827" w:rsidRDefault="00800827">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198F" w:rsidRDefault="008E198F" w:rsidP="00B31222">
      <w:r>
        <w:separator/>
      </w:r>
    </w:p>
  </w:footnote>
  <w:footnote w:type="continuationSeparator" w:id="0">
    <w:p w:rsidR="008E198F" w:rsidRDefault="008E198F"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4C5677" w:rsidRPr="005C106F" w:rsidTr="00202DB8">
      <w:trPr>
        <w:trHeight w:val="1435"/>
      </w:trPr>
      <w:tc>
        <w:tcPr>
          <w:tcW w:w="2835" w:type="dxa"/>
          <w:shd w:val="clear" w:color="auto" w:fill="auto"/>
        </w:tcPr>
        <w:p w:rsidR="004C5677" w:rsidRPr="005C106F" w:rsidRDefault="004C5677" w:rsidP="00EF4A64">
          <w:pPr>
            <w:tabs>
              <w:tab w:val="right" w:pos="4273"/>
            </w:tabs>
            <w:rPr>
              <w:rFonts w:ascii="Garamond" w:eastAsia="Calibri" w:hAnsi="Garamond"/>
              <w:sz w:val="16"/>
              <w:szCs w:val="16"/>
              <w:lang w:val="es-MX" w:eastAsia="en-US"/>
            </w:rPr>
          </w:pPr>
        </w:p>
      </w:tc>
      <w:tc>
        <w:tcPr>
          <w:tcW w:w="6733" w:type="dxa"/>
          <w:shd w:val="clear" w:color="auto" w:fill="auto"/>
        </w:tcPr>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8"/>
            <w:gridCol w:w="3621"/>
          </w:tblGrid>
          <w:tr w:rsidR="004C5677" w:rsidRPr="00BF3C71" w:rsidTr="005762DA">
            <w:trPr>
              <w:trHeight w:val="144"/>
            </w:trPr>
            <w:tc>
              <w:tcPr>
                <w:tcW w:w="2698" w:type="dxa"/>
              </w:tcPr>
              <w:p w:rsidR="004C5677" w:rsidRPr="00BF3C71" w:rsidRDefault="004C5677" w:rsidP="005608D0">
                <w:pPr>
                  <w:tabs>
                    <w:tab w:val="right" w:pos="8838"/>
                  </w:tabs>
                  <w:ind w:right="-105"/>
                  <w:rPr>
                    <w:rFonts w:ascii="Palatino Linotype" w:eastAsia="Calibri" w:hAnsi="Palatino Linotype" w:cs="Tahoma"/>
                    <w:b/>
                    <w:sz w:val="22"/>
                    <w:szCs w:val="22"/>
                    <w:lang w:val="es-MX" w:eastAsia="en-US"/>
                  </w:rPr>
                </w:pPr>
                <w:r w:rsidRPr="00BF3C71">
                  <w:rPr>
                    <w:rFonts w:ascii="Palatino Linotype" w:eastAsia="Calibri" w:hAnsi="Palatino Linotype" w:cs="Tahoma"/>
                    <w:b/>
                    <w:sz w:val="22"/>
                    <w:szCs w:val="22"/>
                    <w:lang w:val="es-MX" w:eastAsia="en-US"/>
                  </w:rPr>
                  <w:t>Recurso de Revisión:</w:t>
                </w:r>
              </w:p>
            </w:tc>
            <w:tc>
              <w:tcPr>
                <w:tcW w:w="3621" w:type="dxa"/>
              </w:tcPr>
              <w:p w:rsidR="004C5677" w:rsidRPr="00BF3C71" w:rsidRDefault="004C5677" w:rsidP="005608D0">
                <w:pPr>
                  <w:tabs>
                    <w:tab w:val="right" w:pos="8838"/>
                  </w:tabs>
                  <w:ind w:left="-28" w:right="-32"/>
                  <w:jc w:val="both"/>
                  <w:rPr>
                    <w:rFonts w:ascii="Palatino Linotype" w:eastAsia="Calibri" w:hAnsi="Palatino Linotype" w:cs="Tahoma"/>
                    <w:bCs/>
                    <w:sz w:val="22"/>
                    <w:szCs w:val="22"/>
                    <w:lang w:eastAsia="en-US"/>
                  </w:rPr>
                </w:pPr>
                <w:r w:rsidRPr="00BF3C71">
                  <w:rPr>
                    <w:rFonts w:ascii="Palatino Linotype" w:eastAsia="Calibri" w:hAnsi="Palatino Linotype" w:cs="Tahoma"/>
                    <w:bCs/>
                    <w:sz w:val="22"/>
                    <w:szCs w:val="22"/>
                    <w:lang w:eastAsia="en-US"/>
                  </w:rPr>
                  <w:t>03421/INFOEM/IP/RR/2018</w:t>
                </w:r>
              </w:p>
            </w:tc>
          </w:tr>
          <w:tr w:rsidR="004C5677" w:rsidRPr="00BF3C71" w:rsidTr="005762DA">
            <w:trPr>
              <w:trHeight w:val="283"/>
            </w:trPr>
            <w:tc>
              <w:tcPr>
                <w:tcW w:w="2698" w:type="dxa"/>
              </w:tcPr>
              <w:p w:rsidR="004C5677" w:rsidRPr="00BF3C71" w:rsidRDefault="004C5677" w:rsidP="005608D0">
                <w:pPr>
                  <w:tabs>
                    <w:tab w:val="right" w:pos="8838"/>
                  </w:tabs>
                  <w:ind w:right="-105"/>
                  <w:rPr>
                    <w:rFonts w:ascii="Palatino Linotype" w:eastAsia="Calibri" w:hAnsi="Palatino Linotype" w:cs="Tahoma"/>
                    <w:b/>
                    <w:sz w:val="22"/>
                    <w:szCs w:val="22"/>
                    <w:lang w:val="es-MX" w:eastAsia="en-US"/>
                  </w:rPr>
                </w:pPr>
                <w:r w:rsidRPr="00BF3C71">
                  <w:rPr>
                    <w:rFonts w:ascii="Palatino Linotype" w:eastAsia="Calibri" w:hAnsi="Palatino Linotype" w:cs="Tahoma"/>
                    <w:b/>
                    <w:sz w:val="22"/>
                    <w:szCs w:val="22"/>
                    <w:lang w:val="es-MX" w:eastAsia="en-US"/>
                  </w:rPr>
                  <w:t>Sujeto Obligado:</w:t>
                </w:r>
              </w:p>
            </w:tc>
            <w:tc>
              <w:tcPr>
                <w:tcW w:w="3621" w:type="dxa"/>
              </w:tcPr>
              <w:p w:rsidR="004C5677" w:rsidRPr="00BF3C71" w:rsidRDefault="004C5677" w:rsidP="005608D0">
                <w:pPr>
                  <w:tabs>
                    <w:tab w:val="right" w:pos="8838"/>
                  </w:tabs>
                  <w:ind w:right="-32"/>
                  <w:jc w:val="both"/>
                  <w:rPr>
                    <w:rFonts w:ascii="Palatino Linotype" w:eastAsia="Calibri" w:hAnsi="Palatino Linotype" w:cs="Tahoma"/>
                    <w:b/>
                    <w:sz w:val="22"/>
                    <w:szCs w:val="22"/>
                    <w:lang w:val="es-MX" w:eastAsia="en-US"/>
                  </w:rPr>
                </w:pPr>
                <w:r w:rsidRPr="00BF3C71">
                  <w:rPr>
                    <w:rFonts w:ascii="Palatino Linotype" w:eastAsia="Calibri" w:hAnsi="Palatino Linotype" w:cs="Tahoma"/>
                    <w:sz w:val="22"/>
                    <w:szCs w:val="22"/>
                    <w:lang w:val="es-MX" w:eastAsia="en-US"/>
                  </w:rPr>
                  <w:t>Fiscalía General de Justicia del Estado de México</w:t>
                </w:r>
              </w:p>
            </w:tc>
          </w:tr>
          <w:tr w:rsidR="004C5677" w:rsidRPr="00BF3C71" w:rsidTr="005762DA">
            <w:trPr>
              <w:trHeight w:val="283"/>
            </w:trPr>
            <w:tc>
              <w:tcPr>
                <w:tcW w:w="2698" w:type="dxa"/>
              </w:tcPr>
              <w:p w:rsidR="004C5677" w:rsidRPr="00BF3C71" w:rsidRDefault="004C5677" w:rsidP="005608D0">
                <w:pPr>
                  <w:tabs>
                    <w:tab w:val="right" w:pos="8838"/>
                  </w:tabs>
                  <w:ind w:right="-105"/>
                  <w:rPr>
                    <w:rFonts w:ascii="Palatino Linotype" w:eastAsia="Calibri" w:hAnsi="Palatino Linotype" w:cs="Tahoma"/>
                    <w:b/>
                    <w:sz w:val="22"/>
                    <w:szCs w:val="22"/>
                    <w:lang w:val="es-MX" w:eastAsia="en-US"/>
                  </w:rPr>
                </w:pPr>
                <w:r w:rsidRPr="00BF3C71">
                  <w:rPr>
                    <w:rFonts w:ascii="Palatino Linotype" w:eastAsia="Calibri" w:hAnsi="Palatino Linotype" w:cs="Tahoma"/>
                    <w:b/>
                    <w:sz w:val="22"/>
                    <w:szCs w:val="22"/>
                    <w:lang w:val="es-MX" w:eastAsia="en-US"/>
                  </w:rPr>
                  <w:t>Comisionado Ponente:</w:t>
                </w:r>
              </w:p>
            </w:tc>
            <w:tc>
              <w:tcPr>
                <w:tcW w:w="3621" w:type="dxa"/>
              </w:tcPr>
              <w:p w:rsidR="004C5677" w:rsidRPr="00BF3C71" w:rsidRDefault="004C5677" w:rsidP="005608D0">
                <w:pPr>
                  <w:tabs>
                    <w:tab w:val="right" w:pos="8838"/>
                  </w:tabs>
                  <w:ind w:right="-32"/>
                  <w:jc w:val="both"/>
                  <w:rPr>
                    <w:rFonts w:ascii="Palatino Linotype" w:eastAsia="Calibri" w:hAnsi="Palatino Linotype" w:cs="Tahoma"/>
                    <w:b/>
                    <w:sz w:val="22"/>
                    <w:szCs w:val="22"/>
                    <w:lang w:val="es-MX" w:eastAsia="en-US"/>
                  </w:rPr>
                </w:pPr>
                <w:r w:rsidRPr="00BF3C71">
                  <w:rPr>
                    <w:rFonts w:ascii="Palatino Linotype" w:eastAsia="Calibri" w:hAnsi="Palatino Linotype" w:cs="Tahoma"/>
                    <w:sz w:val="22"/>
                    <w:szCs w:val="22"/>
                    <w:lang w:val="es-MX" w:eastAsia="en-US"/>
                  </w:rPr>
                  <w:t>Luis Gustavo Parra Noriega</w:t>
                </w:r>
              </w:p>
            </w:tc>
          </w:tr>
        </w:tbl>
        <w:p w:rsidR="004C5677" w:rsidRPr="005C106F" w:rsidRDefault="004C5677" w:rsidP="00232673">
          <w:pPr>
            <w:tabs>
              <w:tab w:val="right" w:pos="8838"/>
            </w:tabs>
            <w:ind w:left="-28"/>
            <w:jc w:val="both"/>
            <w:rPr>
              <w:rFonts w:ascii="Arial" w:eastAsia="Calibri" w:hAnsi="Arial" w:cs="Arial"/>
              <w:b/>
              <w:sz w:val="22"/>
              <w:szCs w:val="22"/>
              <w:lang w:val="es-MX" w:eastAsia="en-US"/>
            </w:rPr>
          </w:pPr>
        </w:p>
      </w:tc>
    </w:tr>
  </w:tbl>
  <w:p w:rsidR="004C5677" w:rsidRPr="00443C6B" w:rsidRDefault="004C5677" w:rsidP="00EF4A64">
    <w:pPr>
      <w:pStyle w:val="Encabezado"/>
      <w:rPr>
        <w:sz w:val="14"/>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4C5677" w:rsidRPr="005C106F" w:rsidTr="005762DA">
      <w:trPr>
        <w:trHeight w:val="1435"/>
      </w:trPr>
      <w:tc>
        <w:tcPr>
          <w:tcW w:w="2835" w:type="dxa"/>
          <w:shd w:val="clear" w:color="auto" w:fill="auto"/>
        </w:tcPr>
        <w:p w:rsidR="004C5677" w:rsidRPr="005C106F" w:rsidRDefault="004C5677" w:rsidP="005608D0">
          <w:pPr>
            <w:tabs>
              <w:tab w:val="right" w:pos="4273"/>
            </w:tabs>
            <w:rPr>
              <w:rFonts w:ascii="Garamond" w:eastAsia="Calibri" w:hAnsi="Garamond"/>
              <w:sz w:val="16"/>
              <w:szCs w:val="16"/>
              <w:lang w:val="es-MX" w:eastAsia="en-US"/>
            </w:rPr>
          </w:pPr>
        </w:p>
      </w:tc>
      <w:tc>
        <w:tcPr>
          <w:tcW w:w="6733" w:type="dxa"/>
          <w:shd w:val="clear" w:color="auto" w:fill="auto"/>
        </w:tcPr>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8"/>
            <w:gridCol w:w="3621"/>
          </w:tblGrid>
          <w:tr w:rsidR="004C5677" w:rsidTr="005762DA">
            <w:trPr>
              <w:trHeight w:val="144"/>
            </w:trPr>
            <w:tc>
              <w:tcPr>
                <w:tcW w:w="2698" w:type="dxa"/>
              </w:tcPr>
              <w:p w:rsidR="004C5677" w:rsidRPr="00BF3C71" w:rsidRDefault="004C5677" w:rsidP="005608D0">
                <w:pPr>
                  <w:tabs>
                    <w:tab w:val="right" w:pos="8838"/>
                  </w:tabs>
                  <w:ind w:right="-105"/>
                  <w:rPr>
                    <w:rFonts w:ascii="Palatino Linotype" w:eastAsia="Calibri" w:hAnsi="Palatino Linotype" w:cs="Tahoma"/>
                    <w:b/>
                    <w:sz w:val="22"/>
                    <w:szCs w:val="22"/>
                    <w:lang w:val="es-MX" w:eastAsia="en-US"/>
                  </w:rPr>
                </w:pPr>
                <w:r w:rsidRPr="00BF3C71">
                  <w:rPr>
                    <w:rFonts w:ascii="Palatino Linotype" w:eastAsia="Calibri" w:hAnsi="Palatino Linotype" w:cs="Tahoma"/>
                    <w:b/>
                    <w:sz w:val="22"/>
                    <w:szCs w:val="22"/>
                    <w:lang w:val="es-MX" w:eastAsia="en-US"/>
                  </w:rPr>
                  <w:t>Recurso de Revisión:</w:t>
                </w:r>
              </w:p>
            </w:tc>
            <w:tc>
              <w:tcPr>
                <w:tcW w:w="3621" w:type="dxa"/>
              </w:tcPr>
              <w:p w:rsidR="004C5677" w:rsidRPr="00BF3C71" w:rsidRDefault="004C5677" w:rsidP="005608D0">
                <w:pPr>
                  <w:tabs>
                    <w:tab w:val="right" w:pos="8838"/>
                  </w:tabs>
                  <w:ind w:left="-28" w:right="-32"/>
                  <w:jc w:val="both"/>
                  <w:rPr>
                    <w:rFonts w:ascii="Palatino Linotype" w:eastAsia="Calibri" w:hAnsi="Palatino Linotype" w:cs="Tahoma"/>
                    <w:bCs/>
                    <w:sz w:val="22"/>
                    <w:szCs w:val="22"/>
                    <w:lang w:eastAsia="en-US"/>
                  </w:rPr>
                </w:pPr>
                <w:r w:rsidRPr="00BF3C71">
                  <w:rPr>
                    <w:rFonts w:ascii="Palatino Linotype" w:eastAsia="Calibri" w:hAnsi="Palatino Linotype" w:cs="Tahoma"/>
                    <w:bCs/>
                    <w:sz w:val="22"/>
                    <w:szCs w:val="22"/>
                    <w:lang w:eastAsia="en-US"/>
                  </w:rPr>
                  <w:t>03421/INFOEM/IP/RR/2018</w:t>
                </w:r>
              </w:p>
            </w:tc>
          </w:tr>
          <w:tr w:rsidR="004C5677" w:rsidTr="005762DA">
            <w:trPr>
              <w:trHeight w:val="144"/>
            </w:trPr>
            <w:tc>
              <w:tcPr>
                <w:tcW w:w="2698" w:type="dxa"/>
              </w:tcPr>
              <w:p w:rsidR="004C5677" w:rsidRPr="00BF3C71" w:rsidRDefault="004C5677" w:rsidP="005608D0">
                <w:pPr>
                  <w:tabs>
                    <w:tab w:val="right" w:pos="8838"/>
                  </w:tabs>
                  <w:ind w:right="-105"/>
                  <w:rPr>
                    <w:rFonts w:ascii="Palatino Linotype" w:eastAsia="Calibri" w:hAnsi="Palatino Linotype" w:cs="Tahoma"/>
                    <w:b/>
                    <w:sz w:val="22"/>
                    <w:szCs w:val="22"/>
                    <w:lang w:val="es-MX" w:eastAsia="en-US"/>
                  </w:rPr>
                </w:pPr>
                <w:r w:rsidRPr="00BF3C71">
                  <w:rPr>
                    <w:rFonts w:ascii="Palatino Linotype" w:eastAsia="Calibri" w:hAnsi="Palatino Linotype" w:cs="Tahoma"/>
                    <w:b/>
                    <w:sz w:val="22"/>
                    <w:szCs w:val="22"/>
                    <w:lang w:val="es-MX" w:eastAsia="en-US"/>
                  </w:rPr>
                  <w:t>Recurrente:</w:t>
                </w:r>
              </w:p>
            </w:tc>
            <w:tc>
              <w:tcPr>
                <w:tcW w:w="3621" w:type="dxa"/>
              </w:tcPr>
              <w:p w:rsidR="004C5677" w:rsidRPr="00BF3C71" w:rsidRDefault="00F51AB8" w:rsidP="005608D0">
                <w:pPr>
                  <w:tabs>
                    <w:tab w:val="right" w:pos="8838"/>
                  </w:tabs>
                  <w:ind w:right="-32"/>
                  <w:jc w:val="both"/>
                  <w:rPr>
                    <w:rFonts w:ascii="Palatino Linotype" w:eastAsia="Calibri" w:hAnsi="Palatino Linotype" w:cs="Tahoma"/>
                    <w:sz w:val="22"/>
                    <w:szCs w:val="22"/>
                    <w:lang w:val="es-MX" w:eastAsia="en-US"/>
                  </w:rPr>
                </w:pPr>
                <w:r>
                  <w:rPr>
                    <w:rFonts w:ascii="Palatino Linotype" w:eastAsia="Calibri" w:hAnsi="Palatino Linotype" w:cs="Tahoma"/>
                    <w:sz w:val="22"/>
                    <w:szCs w:val="22"/>
                    <w:highlight w:val="black"/>
                    <w:lang w:eastAsia="en-US"/>
                  </w:rPr>
                  <w:t>XXXXXXXXXXXXXXXX</w:t>
                </w:r>
              </w:p>
            </w:tc>
          </w:tr>
          <w:tr w:rsidR="004C5677" w:rsidTr="005762DA">
            <w:trPr>
              <w:trHeight w:val="283"/>
            </w:trPr>
            <w:tc>
              <w:tcPr>
                <w:tcW w:w="2698" w:type="dxa"/>
              </w:tcPr>
              <w:p w:rsidR="004C5677" w:rsidRPr="00BF3C71" w:rsidRDefault="004C5677" w:rsidP="005608D0">
                <w:pPr>
                  <w:tabs>
                    <w:tab w:val="right" w:pos="8838"/>
                  </w:tabs>
                  <w:ind w:right="-105"/>
                  <w:rPr>
                    <w:rFonts w:ascii="Palatino Linotype" w:eastAsia="Calibri" w:hAnsi="Palatino Linotype" w:cs="Tahoma"/>
                    <w:b/>
                    <w:sz w:val="22"/>
                    <w:szCs w:val="22"/>
                    <w:lang w:val="es-MX" w:eastAsia="en-US"/>
                  </w:rPr>
                </w:pPr>
                <w:r w:rsidRPr="00BF3C71">
                  <w:rPr>
                    <w:rFonts w:ascii="Palatino Linotype" w:eastAsia="Calibri" w:hAnsi="Palatino Linotype" w:cs="Tahoma"/>
                    <w:b/>
                    <w:sz w:val="22"/>
                    <w:szCs w:val="22"/>
                    <w:lang w:val="es-MX" w:eastAsia="en-US"/>
                  </w:rPr>
                  <w:t>Sujeto Obligado:</w:t>
                </w:r>
              </w:p>
            </w:tc>
            <w:tc>
              <w:tcPr>
                <w:tcW w:w="3621" w:type="dxa"/>
              </w:tcPr>
              <w:p w:rsidR="004C5677" w:rsidRPr="00BF3C71" w:rsidRDefault="004C5677" w:rsidP="005608D0">
                <w:pPr>
                  <w:tabs>
                    <w:tab w:val="right" w:pos="8838"/>
                  </w:tabs>
                  <w:ind w:right="-32"/>
                  <w:jc w:val="both"/>
                  <w:rPr>
                    <w:rFonts w:ascii="Palatino Linotype" w:eastAsia="Calibri" w:hAnsi="Palatino Linotype" w:cs="Tahoma"/>
                    <w:b/>
                    <w:sz w:val="22"/>
                    <w:szCs w:val="22"/>
                    <w:lang w:val="es-MX" w:eastAsia="en-US"/>
                  </w:rPr>
                </w:pPr>
                <w:r w:rsidRPr="00BF3C71">
                  <w:rPr>
                    <w:rFonts w:ascii="Palatino Linotype" w:eastAsia="Calibri" w:hAnsi="Palatino Linotype" w:cs="Tahoma"/>
                    <w:sz w:val="22"/>
                    <w:szCs w:val="22"/>
                    <w:lang w:val="es-MX" w:eastAsia="en-US"/>
                  </w:rPr>
                  <w:t>Fiscalía General de Justicia del Estado de México</w:t>
                </w:r>
              </w:p>
            </w:tc>
          </w:tr>
          <w:tr w:rsidR="004C5677" w:rsidTr="005762DA">
            <w:trPr>
              <w:trHeight w:val="283"/>
            </w:trPr>
            <w:tc>
              <w:tcPr>
                <w:tcW w:w="2698" w:type="dxa"/>
              </w:tcPr>
              <w:p w:rsidR="004C5677" w:rsidRPr="00BF3C71" w:rsidRDefault="004C5677" w:rsidP="005608D0">
                <w:pPr>
                  <w:tabs>
                    <w:tab w:val="right" w:pos="8838"/>
                  </w:tabs>
                  <w:ind w:right="-105"/>
                  <w:rPr>
                    <w:rFonts w:ascii="Palatino Linotype" w:eastAsia="Calibri" w:hAnsi="Palatino Linotype" w:cs="Tahoma"/>
                    <w:b/>
                    <w:sz w:val="22"/>
                    <w:szCs w:val="22"/>
                    <w:lang w:val="es-MX" w:eastAsia="en-US"/>
                  </w:rPr>
                </w:pPr>
                <w:r w:rsidRPr="00BF3C71">
                  <w:rPr>
                    <w:rFonts w:ascii="Palatino Linotype" w:eastAsia="Calibri" w:hAnsi="Palatino Linotype" w:cs="Tahoma"/>
                    <w:b/>
                    <w:sz w:val="22"/>
                    <w:szCs w:val="22"/>
                    <w:lang w:val="es-MX" w:eastAsia="en-US"/>
                  </w:rPr>
                  <w:t>Comisionado Ponente:</w:t>
                </w:r>
              </w:p>
            </w:tc>
            <w:tc>
              <w:tcPr>
                <w:tcW w:w="3621" w:type="dxa"/>
              </w:tcPr>
              <w:p w:rsidR="004C5677" w:rsidRPr="00BF3C71" w:rsidRDefault="004C5677" w:rsidP="005608D0">
                <w:pPr>
                  <w:tabs>
                    <w:tab w:val="right" w:pos="8838"/>
                  </w:tabs>
                  <w:ind w:right="-32"/>
                  <w:jc w:val="both"/>
                  <w:rPr>
                    <w:rFonts w:ascii="Palatino Linotype" w:eastAsia="Calibri" w:hAnsi="Palatino Linotype" w:cs="Tahoma"/>
                    <w:b/>
                    <w:sz w:val="22"/>
                    <w:szCs w:val="22"/>
                    <w:lang w:val="es-MX" w:eastAsia="en-US"/>
                  </w:rPr>
                </w:pPr>
                <w:r w:rsidRPr="00BF3C71">
                  <w:rPr>
                    <w:rFonts w:ascii="Palatino Linotype" w:eastAsia="Calibri" w:hAnsi="Palatino Linotype" w:cs="Tahoma"/>
                    <w:sz w:val="22"/>
                    <w:szCs w:val="22"/>
                    <w:lang w:val="es-MX" w:eastAsia="en-US"/>
                  </w:rPr>
                  <w:t>Luis Gustavo Parra Noriega</w:t>
                </w:r>
              </w:p>
            </w:tc>
          </w:tr>
        </w:tbl>
        <w:p w:rsidR="004C5677" w:rsidRPr="005C106F" w:rsidRDefault="004C5677" w:rsidP="005608D0">
          <w:pPr>
            <w:tabs>
              <w:tab w:val="right" w:pos="8838"/>
            </w:tabs>
            <w:ind w:left="-28"/>
            <w:jc w:val="both"/>
            <w:rPr>
              <w:rFonts w:ascii="Arial" w:eastAsia="Calibri" w:hAnsi="Arial" w:cs="Arial"/>
              <w:b/>
              <w:sz w:val="22"/>
              <w:szCs w:val="22"/>
              <w:lang w:val="es-MX" w:eastAsia="en-US"/>
            </w:rPr>
          </w:pPr>
        </w:p>
      </w:tc>
    </w:tr>
  </w:tbl>
  <w:p w:rsidR="004C5677" w:rsidRDefault="004C567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A5B734D"/>
    <w:multiLevelType w:val="hybridMultilevel"/>
    <w:tmpl w:val="06F09E46"/>
    <w:lvl w:ilvl="0" w:tplc="0C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68650A5"/>
    <w:multiLevelType w:val="hybridMultilevel"/>
    <w:tmpl w:val="FE1861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6860D18"/>
    <w:multiLevelType w:val="hybridMultilevel"/>
    <w:tmpl w:val="FE3CDF5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AD863B7"/>
    <w:multiLevelType w:val="hybridMultilevel"/>
    <w:tmpl w:val="509499A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CA31D0B"/>
    <w:multiLevelType w:val="hybridMultilevel"/>
    <w:tmpl w:val="E006F2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E692F7F"/>
    <w:multiLevelType w:val="hybridMultilevel"/>
    <w:tmpl w:val="32BE2E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FD66A66"/>
    <w:multiLevelType w:val="hybridMultilevel"/>
    <w:tmpl w:val="55CAAF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5FA6E95"/>
    <w:multiLevelType w:val="hybridMultilevel"/>
    <w:tmpl w:val="BD642E3C"/>
    <w:lvl w:ilvl="0" w:tplc="FE686482">
      <w:start w:val="1"/>
      <w:numFmt w:val="decimal"/>
      <w:lvlText w:val="%1."/>
      <w:lvlJc w:val="lef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81C457F"/>
    <w:multiLevelType w:val="hybridMultilevel"/>
    <w:tmpl w:val="32BE2E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8BD68B9"/>
    <w:multiLevelType w:val="hybridMultilevel"/>
    <w:tmpl w:val="9054894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4617D78"/>
    <w:multiLevelType w:val="hybridMultilevel"/>
    <w:tmpl w:val="E112FF9E"/>
    <w:lvl w:ilvl="0" w:tplc="51582FA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6DA50CF"/>
    <w:multiLevelType w:val="hybridMultilevel"/>
    <w:tmpl w:val="6CFA4674"/>
    <w:lvl w:ilvl="0" w:tplc="080A0017">
      <w:start w:val="1"/>
      <w:numFmt w:val="lowerLetter"/>
      <w:lvlText w:val="%1)"/>
      <w:lvlJc w:val="left"/>
      <w:pPr>
        <w:ind w:left="644" w:hanging="360"/>
      </w:p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4" w15:restartNumberingAfterBreak="0">
    <w:nsid w:val="48BF173D"/>
    <w:multiLevelType w:val="hybridMultilevel"/>
    <w:tmpl w:val="4A5ACBB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7925103"/>
    <w:multiLevelType w:val="hybridMultilevel"/>
    <w:tmpl w:val="28825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49E401B"/>
    <w:multiLevelType w:val="hybridMultilevel"/>
    <w:tmpl w:val="EF787FCE"/>
    <w:lvl w:ilvl="0" w:tplc="4F42E5F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BA13F56"/>
    <w:multiLevelType w:val="hybridMultilevel"/>
    <w:tmpl w:val="D10C42A2"/>
    <w:lvl w:ilvl="0" w:tplc="D1BE18BC">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8F06009"/>
    <w:multiLevelType w:val="hybridMultilevel"/>
    <w:tmpl w:val="5E80D16C"/>
    <w:lvl w:ilvl="0" w:tplc="1234B5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CD67496"/>
    <w:multiLevelType w:val="hybridMultilevel"/>
    <w:tmpl w:val="6BEA8D52"/>
    <w:lvl w:ilvl="0" w:tplc="F958345A">
      <w:start w:val="1"/>
      <w:numFmt w:val="decimal"/>
      <w:lvlText w:val="%1."/>
      <w:lvlJc w:val="left"/>
      <w:pPr>
        <w:ind w:left="720" w:hanging="360"/>
      </w:pPr>
      <w:rPr>
        <w:rFonts w:hint="default"/>
        <w:b/>
        <w:i w:val="0"/>
        <w:lang w:val="es-MX"/>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20"/>
  </w:num>
  <w:num w:numId="2">
    <w:abstractNumId w:val="0"/>
  </w:num>
  <w:num w:numId="3">
    <w:abstractNumId w:val="1"/>
  </w:num>
  <w:num w:numId="4">
    <w:abstractNumId w:val="19"/>
  </w:num>
  <w:num w:numId="5">
    <w:abstractNumId w:val="7"/>
  </w:num>
  <w:num w:numId="6">
    <w:abstractNumId w:val="10"/>
  </w:num>
  <w:num w:numId="7">
    <w:abstractNumId w:val="8"/>
  </w:num>
  <w:num w:numId="8">
    <w:abstractNumId w:val="6"/>
  </w:num>
  <w:num w:numId="9">
    <w:abstractNumId w:val="15"/>
  </w:num>
  <w:num w:numId="10">
    <w:abstractNumId w:val="3"/>
  </w:num>
  <w:num w:numId="11">
    <w:abstractNumId w:val="4"/>
  </w:num>
  <w:num w:numId="12">
    <w:abstractNumId w:val="18"/>
  </w:num>
  <w:num w:numId="13">
    <w:abstractNumId w:val="12"/>
  </w:num>
  <w:num w:numId="14">
    <w:abstractNumId w:val="13"/>
  </w:num>
  <w:num w:numId="15">
    <w:abstractNumId w:val="5"/>
  </w:num>
  <w:num w:numId="16">
    <w:abstractNumId w:val="11"/>
  </w:num>
  <w:num w:numId="17">
    <w:abstractNumId w:val="16"/>
  </w:num>
  <w:num w:numId="18">
    <w:abstractNumId w:val="14"/>
  </w:num>
  <w:num w:numId="19">
    <w:abstractNumId w:val="17"/>
  </w:num>
  <w:num w:numId="20">
    <w:abstractNumId w:val="9"/>
  </w:num>
  <w:num w:numId="21">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proofState w:spelling="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27EB"/>
    <w:rsid w:val="0000485A"/>
    <w:rsid w:val="00006543"/>
    <w:rsid w:val="00012E78"/>
    <w:rsid w:val="00013A19"/>
    <w:rsid w:val="00014465"/>
    <w:rsid w:val="0001771D"/>
    <w:rsid w:val="00020A3F"/>
    <w:rsid w:val="00021C64"/>
    <w:rsid w:val="00022E46"/>
    <w:rsid w:val="00024810"/>
    <w:rsid w:val="00026AFF"/>
    <w:rsid w:val="00027D25"/>
    <w:rsid w:val="000302A1"/>
    <w:rsid w:val="00034E9D"/>
    <w:rsid w:val="000373BC"/>
    <w:rsid w:val="00037F4B"/>
    <w:rsid w:val="00042FB0"/>
    <w:rsid w:val="00043C4B"/>
    <w:rsid w:val="0004646B"/>
    <w:rsid w:val="00046F1D"/>
    <w:rsid w:val="00051921"/>
    <w:rsid w:val="0006017B"/>
    <w:rsid w:val="00065D2C"/>
    <w:rsid w:val="00067867"/>
    <w:rsid w:val="00073C4E"/>
    <w:rsid w:val="0008148B"/>
    <w:rsid w:val="00081885"/>
    <w:rsid w:val="00086262"/>
    <w:rsid w:val="00097211"/>
    <w:rsid w:val="000A0466"/>
    <w:rsid w:val="000A47A6"/>
    <w:rsid w:val="000B2C93"/>
    <w:rsid w:val="000B36DD"/>
    <w:rsid w:val="000C27CA"/>
    <w:rsid w:val="000D453A"/>
    <w:rsid w:val="000D7A75"/>
    <w:rsid w:val="000E6EB0"/>
    <w:rsid w:val="000F24C8"/>
    <w:rsid w:val="000F3DA0"/>
    <w:rsid w:val="000F555D"/>
    <w:rsid w:val="000F771C"/>
    <w:rsid w:val="000F7A45"/>
    <w:rsid w:val="000F7FD8"/>
    <w:rsid w:val="00100BAC"/>
    <w:rsid w:val="001017B7"/>
    <w:rsid w:val="001034C6"/>
    <w:rsid w:val="001036FF"/>
    <w:rsid w:val="001049B0"/>
    <w:rsid w:val="00106724"/>
    <w:rsid w:val="0011226F"/>
    <w:rsid w:val="00114068"/>
    <w:rsid w:val="001150E9"/>
    <w:rsid w:val="00117267"/>
    <w:rsid w:val="00127757"/>
    <w:rsid w:val="00130745"/>
    <w:rsid w:val="00132A80"/>
    <w:rsid w:val="00132F95"/>
    <w:rsid w:val="00137B0F"/>
    <w:rsid w:val="0014307A"/>
    <w:rsid w:val="00144A12"/>
    <w:rsid w:val="00144D0B"/>
    <w:rsid w:val="001450F5"/>
    <w:rsid w:val="00146C22"/>
    <w:rsid w:val="00147566"/>
    <w:rsid w:val="00151053"/>
    <w:rsid w:val="00151E39"/>
    <w:rsid w:val="00156A6B"/>
    <w:rsid w:val="00162234"/>
    <w:rsid w:val="00163EDA"/>
    <w:rsid w:val="00170545"/>
    <w:rsid w:val="00172B68"/>
    <w:rsid w:val="0017459B"/>
    <w:rsid w:val="00183D24"/>
    <w:rsid w:val="001851A6"/>
    <w:rsid w:val="001915A6"/>
    <w:rsid w:val="001935FB"/>
    <w:rsid w:val="0019389B"/>
    <w:rsid w:val="001A182B"/>
    <w:rsid w:val="001A1B94"/>
    <w:rsid w:val="001A7FD2"/>
    <w:rsid w:val="001B107D"/>
    <w:rsid w:val="001B43B8"/>
    <w:rsid w:val="001B5B40"/>
    <w:rsid w:val="001D7BD2"/>
    <w:rsid w:val="001E2A4D"/>
    <w:rsid w:val="001E4CEF"/>
    <w:rsid w:val="001E53C2"/>
    <w:rsid w:val="001E5731"/>
    <w:rsid w:val="001F1540"/>
    <w:rsid w:val="001F2865"/>
    <w:rsid w:val="001F3E7D"/>
    <w:rsid w:val="001F652C"/>
    <w:rsid w:val="001F70FE"/>
    <w:rsid w:val="00202DB8"/>
    <w:rsid w:val="0020547B"/>
    <w:rsid w:val="00207736"/>
    <w:rsid w:val="00207855"/>
    <w:rsid w:val="00214125"/>
    <w:rsid w:val="00215D0D"/>
    <w:rsid w:val="0021612F"/>
    <w:rsid w:val="002179CD"/>
    <w:rsid w:val="00217AEF"/>
    <w:rsid w:val="00220816"/>
    <w:rsid w:val="00223ECD"/>
    <w:rsid w:val="00224774"/>
    <w:rsid w:val="00224F7A"/>
    <w:rsid w:val="00225152"/>
    <w:rsid w:val="00230E81"/>
    <w:rsid w:val="00231211"/>
    <w:rsid w:val="00232673"/>
    <w:rsid w:val="002345FF"/>
    <w:rsid w:val="00236863"/>
    <w:rsid w:val="00237C1F"/>
    <w:rsid w:val="002433A4"/>
    <w:rsid w:val="0024440A"/>
    <w:rsid w:val="00250389"/>
    <w:rsid w:val="00252669"/>
    <w:rsid w:val="00254288"/>
    <w:rsid w:val="002579CE"/>
    <w:rsid w:val="00260FEC"/>
    <w:rsid w:val="002657E2"/>
    <w:rsid w:val="002727CC"/>
    <w:rsid w:val="00273679"/>
    <w:rsid w:val="002757AE"/>
    <w:rsid w:val="00276208"/>
    <w:rsid w:val="00276C60"/>
    <w:rsid w:val="00282BAA"/>
    <w:rsid w:val="00284486"/>
    <w:rsid w:val="00285644"/>
    <w:rsid w:val="0028581E"/>
    <w:rsid w:val="00293491"/>
    <w:rsid w:val="002967AF"/>
    <w:rsid w:val="002A1142"/>
    <w:rsid w:val="002A1F13"/>
    <w:rsid w:val="002A3EA3"/>
    <w:rsid w:val="002A5AD6"/>
    <w:rsid w:val="002A6193"/>
    <w:rsid w:val="002B20A1"/>
    <w:rsid w:val="002B44AE"/>
    <w:rsid w:val="002B46D4"/>
    <w:rsid w:val="002B54CF"/>
    <w:rsid w:val="002C126B"/>
    <w:rsid w:val="002D16BA"/>
    <w:rsid w:val="002E378C"/>
    <w:rsid w:val="002E728F"/>
    <w:rsid w:val="002F0CE9"/>
    <w:rsid w:val="002F2D2D"/>
    <w:rsid w:val="00301F46"/>
    <w:rsid w:val="00306418"/>
    <w:rsid w:val="003100F3"/>
    <w:rsid w:val="00310C11"/>
    <w:rsid w:val="00316600"/>
    <w:rsid w:val="003172EC"/>
    <w:rsid w:val="00323325"/>
    <w:rsid w:val="00325EC0"/>
    <w:rsid w:val="00332BB1"/>
    <w:rsid w:val="003340EC"/>
    <w:rsid w:val="00336CFC"/>
    <w:rsid w:val="0034057C"/>
    <w:rsid w:val="00353B6D"/>
    <w:rsid w:val="00354920"/>
    <w:rsid w:val="00355DC6"/>
    <w:rsid w:val="003604D7"/>
    <w:rsid w:val="00363A95"/>
    <w:rsid w:val="00363F22"/>
    <w:rsid w:val="00364521"/>
    <w:rsid w:val="00367F82"/>
    <w:rsid w:val="003756AF"/>
    <w:rsid w:val="00380441"/>
    <w:rsid w:val="003864D2"/>
    <w:rsid w:val="0038781C"/>
    <w:rsid w:val="00390249"/>
    <w:rsid w:val="00390BF8"/>
    <w:rsid w:val="00392E12"/>
    <w:rsid w:val="00394FD0"/>
    <w:rsid w:val="003956E9"/>
    <w:rsid w:val="003965EC"/>
    <w:rsid w:val="00396BA0"/>
    <w:rsid w:val="003A0E17"/>
    <w:rsid w:val="003A357E"/>
    <w:rsid w:val="003A6E62"/>
    <w:rsid w:val="003A7BE8"/>
    <w:rsid w:val="003B2140"/>
    <w:rsid w:val="003C0826"/>
    <w:rsid w:val="003C1C65"/>
    <w:rsid w:val="003C28B8"/>
    <w:rsid w:val="003C7FD0"/>
    <w:rsid w:val="003D0268"/>
    <w:rsid w:val="003D1A43"/>
    <w:rsid w:val="003D1A64"/>
    <w:rsid w:val="003D4B63"/>
    <w:rsid w:val="003D6BB8"/>
    <w:rsid w:val="003E31E5"/>
    <w:rsid w:val="003E32ED"/>
    <w:rsid w:val="003E58C9"/>
    <w:rsid w:val="003F2F62"/>
    <w:rsid w:val="004004E9"/>
    <w:rsid w:val="004052C5"/>
    <w:rsid w:val="004100AA"/>
    <w:rsid w:val="00412203"/>
    <w:rsid w:val="00412DC4"/>
    <w:rsid w:val="00415A8E"/>
    <w:rsid w:val="00417DE3"/>
    <w:rsid w:val="00422869"/>
    <w:rsid w:val="004253D7"/>
    <w:rsid w:val="00432121"/>
    <w:rsid w:val="0043257A"/>
    <w:rsid w:val="004406CF"/>
    <w:rsid w:val="004435B4"/>
    <w:rsid w:val="00460469"/>
    <w:rsid w:val="0046048A"/>
    <w:rsid w:val="004625AF"/>
    <w:rsid w:val="0046566A"/>
    <w:rsid w:val="00466346"/>
    <w:rsid w:val="00467780"/>
    <w:rsid w:val="00471C5B"/>
    <w:rsid w:val="004751D6"/>
    <w:rsid w:val="00477E20"/>
    <w:rsid w:val="00477E8A"/>
    <w:rsid w:val="004809AF"/>
    <w:rsid w:val="00480BB8"/>
    <w:rsid w:val="0048519E"/>
    <w:rsid w:val="004860BD"/>
    <w:rsid w:val="00487430"/>
    <w:rsid w:val="00493239"/>
    <w:rsid w:val="00497E4F"/>
    <w:rsid w:val="004A07F1"/>
    <w:rsid w:val="004A0BB0"/>
    <w:rsid w:val="004A182E"/>
    <w:rsid w:val="004A26CD"/>
    <w:rsid w:val="004A577A"/>
    <w:rsid w:val="004A7990"/>
    <w:rsid w:val="004B51A0"/>
    <w:rsid w:val="004B591D"/>
    <w:rsid w:val="004C2782"/>
    <w:rsid w:val="004C5677"/>
    <w:rsid w:val="004C67E4"/>
    <w:rsid w:val="004D5DB3"/>
    <w:rsid w:val="004E136A"/>
    <w:rsid w:val="004E1EDE"/>
    <w:rsid w:val="004E41C7"/>
    <w:rsid w:val="004F2D88"/>
    <w:rsid w:val="005070C3"/>
    <w:rsid w:val="00521DDE"/>
    <w:rsid w:val="005220BE"/>
    <w:rsid w:val="00527D2D"/>
    <w:rsid w:val="00533163"/>
    <w:rsid w:val="00542D5F"/>
    <w:rsid w:val="005435DE"/>
    <w:rsid w:val="00544785"/>
    <w:rsid w:val="00546BAE"/>
    <w:rsid w:val="00552EBD"/>
    <w:rsid w:val="00555F71"/>
    <w:rsid w:val="005608D0"/>
    <w:rsid w:val="005762DA"/>
    <w:rsid w:val="00580D73"/>
    <w:rsid w:val="00581D41"/>
    <w:rsid w:val="00586FA8"/>
    <w:rsid w:val="00587F23"/>
    <w:rsid w:val="00593CB4"/>
    <w:rsid w:val="005B0D7C"/>
    <w:rsid w:val="005B6854"/>
    <w:rsid w:val="005C0C8B"/>
    <w:rsid w:val="005C24D0"/>
    <w:rsid w:val="005C2AB0"/>
    <w:rsid w:val="005C4034"/>
    <w:rsid w:val="005C651C"/>
    <w:rsid w:val="005C77A1"/>
    <w:rsid w:val="005D5607"/>
    <w:rsid w:val="005D7723"/>
    <w:rsid w:val="005D7CAC"/>
    <w:rsid w:val="005F03DB"/>
    <w:rsid w:val="005F1700"/>
    <w:rsid w:val="00603A46"/>
    <w:rsid w:val="00612E50"/>
    <w:rsid w:val="00616189"/>
    <w:rsid w:val="0062020B"/>
    <w:rsid w:val="006217BB"/>
    <w:rsid w:val="00624CAB"/>
    <w:rsid w:val="00625BD5"/>
    <w:rsid w:val="00625DFB"/>
    <w:rsid w:val="00635590"/>
    <w:rsid w:val="00637179"/>
    <w:rsid w:val="00642903"/>
    <w:rsid w:val="0064459F"/>
    <w:rsid w:val="006452C2"/>
    <w:rsid w:val="006476CA"/>
    <w:rsid w:val="006552AE"/>
    <w:rsid w:val="00655773"/>
    <w:rsid w:val="006563CA"/>
    <w:rsid w:val="006578FC"/>
    <w:rsid w:val="006608AB"/>
    <w:rsid w:val="00664587"/>
    <w:rsid w:val="00667EF4"/>
    <w:rsid w:val="00673DD4"/>
    <w:rsid w:val="00674AEB"/>
    <w:rsid w:val="0068182D"/>
    <w:rsid w:val="006877AE"/>
    <w:rsid w:val="00690D82"/>
    <w:rsid w:val="00692ED6"/>
    <w:rsid w:val="006A026A"/>
    <w:rsid w:val="006A0311"/>
    <w:rsid w:val="006A3BD2"/>
    <w:rsid w:val="006A73E2"/>
    <w:rsid w:val="006B0E83"/>
    <w:rsid w:val="006C10C0"/>
    <w:rsid w:val="006C2C8B"/>
    <w:rsid w:val="006C3747"/>
    <w:rsid w:val="006C5BE3"/>
    <w:rsid w:val="006C70C1"/>
    <w:rsid w:val="006C7760"/>
    <w:rsid w:val="006D522C"/>
    <w:rsid w:val="006D7795"/>
    <w:rsid w:val="006D7ACB"/>
    <w:rsid w:val="006F1F3A"/>
    <w:rsid w:val="00702DD7"/>
    <w:rsid w:val="00705C40"/>
    <w:rsid w:val="0071087E"/>
    <w:rsid w:val="0072026F"/>
    <w:rsid w:val="007235AA"/>
    <w:rsid w:val="00724ADE"/>
    <w:rsid w:val="00724B13"/>
    <w:rsid w:val="0073225C"/>
    <w:rsid w:val="00735C21"/>
    <w:rsid w:val="0073614A"/>
    <w:rsid w:val="00740C8C"/>
    <w:rsid w:val="00743966"/>
    <w:rsid w:val="007439A0"/>
    <w:rsid w:val="007461A2"/>
    <w:rsid w:val="00753EEB"/>
    <w:rsid w:val="00754A6D"/>
    <w:rsid w:val="00756513"/>
    <w:rsid w:val="007568F1"/>
    <w:rsid w:val="007574BB"/>
    <w:rsid w:val="0075764C"/>
    <w:rsid w:val="007606EE"/>
    <w:rsid w:val="00760F24"/>
    <w:rsid w:val="00762198"/>
    <w:rsid w:val="00770792"/>
    <w:rsid w:val="00774FFE"/>
    <w:rsid w:val="00775638"/>
    <w:rsid w:val="0077599A"/>
    <w:rsid w:val="00777353"/>
    <w:rsid w:val="007835C9"/>
    <w:rsid w:val="00785461"/>
    <w:rsid w:val="00786FF3"/>
    <w:rsid w:val="00793090"/>
    <w:rsid w:val="00797E3A"/>
    <w:rsid w:val="007A2F67"/>
    <w:rsid w:val="007A3918"/>
    <w:rsid w:val="007A4A05"/>
    <w:rsid w:val="007B0E89"/>
    <w:rsid w:val="007B2C38"/>
    <w:rsid w:val="007B2E54"/>
    <w:rsid w:val="007B7498"/>
    <w:rsid w:val="007B7AEE"/>
    <w:rsid w:val="007C5EAD"/>
    <w:rsid w:val="007D0535"/>
    <w:rsid w:val="007D2F75"/>
    <w:rsid w:val="007E22E7"/>
    <w:rsid w:val="007E4C1B"/>
    <w:rsid w:val="007E69BB"/>
    <w:rsid w:val="007F20A5"/>
    <w:rsid w:val="007F3EF1"/>
    <w:rsid w:val="007F5286"/>
    <w:rsid w:val="00800827"/>
    <w:rsid w:val="00802515"/>
    <w:rsid w:val="008026E8"/>
    <w:rsid w:val="00802881"/>
    <w:rsid w:val="008049A0"/>
    <w:rsid w:val="00806144"/>
    <w:rsid w:val="00806EA0"/>
    <w:rsid w:val="0081283F"/>
    <w:rsid w:val="0081480A"/>
    <w:rsid w:val="00817F30"/>
    <w:rsid w:val="008202EB"/>
    <w:rsid w:val="008336A5"/>
    <w:rsid w:val="008373C0"/>
    <w:rsid w:val="00837882"/>
    <w:rsid w:val="0084145F"/>
    <w:rsid w:val="00841C6D"/>
    <w:rsid w:val="00841DA2"/>
    <w:rsid w:val="0084277D"/>
    <w:rsid w:val="008458F6"/>
    <w:rsid w:val="00845AED"/>
    <w:rsid w:val="00851AE4"/>
    <w:rsid w:val="0085299E"/>
    <w:rsid w:val="00854A47"/>
    <w:rsid w:val="0085598D"/>
    <w:rsid w:val="00862771"/>
    <w:rsid w:val="008671D1"/>
    <w:rsid w:val="00876F54"/>
    <w:rsid w:val="00877292"/>
    <w:rsid w:val="00884A16"/>
    <w:rsid w:val="00885168"/>
    <w:rsid w:val="008859F9"/>
    <w:rsid w:val="0089173B"/>
    <w:rsid w:val="0089220F"/>
    <w:rsid w:val="008935AA"/>
    <w:rsid w:val="008A0DF3"/>
    <w:rsid w:val="008A134B"/>
    <w:rsid w:val="008A33DE"/>
    <w:rsid w:val="008B261D"/>
    <w:rsid w:val="008B2BD8"/>
    <w:rsid w:val="008B6848"/>
    <w:rsid w:val="008C2FA1"/>
    <w:rsid w:val="008D7E0D"/>
    <w:rsid w:val="008D7EDB"/>
    <w:rsid w:val="008E198F"/>
    <w:rsid w:val="008E64F0"/>
    <w:rsid w:val="008F18ED"/>
    <w:rsid w:val="008F2645"/>
    <w:rsid w:val="008F28D8"/>
    <w:rsid w:val="00903D37"/>
    <w:rsid w:val="00913383"/>
    <w:rsid w:val="00917D6F"/>
    <w:rsid w:val="00921B1A"/>
    <w:rsid w:val="0092600D"/>
    <w:rsid w:val="00927823"/>
    <w:rsid w:val="0093039D"/>
    <w:rsid w:val="00931A52"/>
    <w:rsid w:val="00931E4F"/>
    <w:rsid w:val="0093364D"/>
    <w:rsid w:val="00934AA6"/>
    <w:rsid w:val="00935E91"/>
    <w:rsid w:val="009411AA"/>
    <w:rsid w:val="0094782C"/>
    <w:rsid w:val="0095689C"/>
    <w:rsid w:val="009668FF"/>
    <w:rsid w:val="00967869"/>
    <w:rsid w:val="00971F54"/>
    <w:rsid w:val="00972565"/>
    <w:rsid w:val="009725C5"/>
    <w:rsid w:val="00973F40"/>
    <w:rsid w:val="009818CF"/>
    <w:rsid w:val="00982940"/>
    <w:rsid w:val="009879B8"/>
    <w:rsid w:val="00990423"/>
    <w:rsid w:val="009934CF"/>
    <w:rsid w:val="00994DE8"/>
    <w:rsid w:val="00995312"/>
    <w:rsid w:val="009A0D75"/>
    <w:rsid w:val="009A13C6"/>
    <w:rsid w:val="009A347A"/>
    <w:rsid w:val="009B680A"/>
    <w:rsid w:val="009B6A6F"/>
    <w:rsid w:val="009C1AFE"/>
    <w:rsid w:val="009C2441"/>
    <w:rsid w:val="009D048B"/>
    <w:rsid w:val="009D7990"/>
    <w:rsid w:val="009D7DDA"/>
    <w:rsid w:val="009E5419"/>
    <w:rsid w:val="009E5A6E"/>
    <w:rsid w:val="009F240A"/>
    <w:rsid w:val="009F38BB"/>
    <w:rsid w:val="009F46DC"/>
    <w:rsid w:val="00A01208"/>
    <w:rsid w:val="00A15CC2"/>
    <w:rsid w:val="00A1620D"/>
    <w:rsid w:val="00A16AC0"/>
    <w:rsid w:val="00A22D79"/>
    <w:rsid w:val="00A23D31"/>
    <w:rsid w:val="00A26859"/>
    <w:rsid w:val="00A301A7"/>
    <w:rsid w:val="00A30C34"/>
    <w:rsid w:val="00A30FD3"/>
    <w:rsid w:val="00A32817"/>
    <w:rsid w:val="00A35E2F"/>
    <w:rsid w:val="00A37891"/>
    <w:rsid w:val="00A40A51"/>
    <w:rsid w:val="00A47916"/>
    <w:rsid w:val="00A57C3D"/>
    <w:rsid w:val="00A622B0"/>
    <w:rsid w:val="00A631FA"/>
    <w:rsid w:val="00A6697B"/>
    <w:rsid w:val="00A74C2D"/>
    <w:rsid w:val="00A76B34"/>
    <w:rsid w:val="00A84EAD"/>
    <w:rsid w:val="00A854FF"/>
    <w:rsid w:val="00A8745D"/>
    <w:rsid w:val="00A90F9B"/>
    <w:rsid w:val="00A92694"/>
    <w:rsid w:val="00A93072"/>
    <w:rsid w:val="00A9629C"/>
    <w:rsid w:val="00AA35D5"/>
    <w:rsid w:val="00AA417B"/>
    <w:rsid w:val="00AA533F"/>
    <w:rsid w:val="00AA7207"/>
    <w:rsid w:val="00AB010D"/>
    <w:rsid w:val="00AB2A36"/>
    <w:rsid w:val="00AC1B61"/>
    <w:rsid w:val="00AC5EE6"/>
    <w:rsid w:val="00AD1740"/>
    <w:rsid w:val="00AD1923"/>
    <w:rsid w:val="00AD2611"/>
    <w:rsid w:val="00AD3D57"/>
    <w:rsid w:val="00AD5855"/>
    <w:rsid w:val="00B00613"/>
    <w:rsid w:val="00B03FF6"/>
    <w:rsid w:val="00B10400"/>
    <w:rsid w:val="00B1415B"/>
    <w:rsid w:val="00B202EE"/>
    <w:rsid w:val="00B26756"/>
    <w:rsid w:val="00B274AE"/>
    <w:rsid w:val="00B274BF"/>
    <w:rsid w:val="00B31222"/>
    <w:rsid w:val="00B3716A"/>
    <w:rsid w:val="00B414D1"/>
    <w:rsid w:val="00B42E81"/>
    <w:rsid w:val="00B4329D"/>
    <w:rsid w:val="00B44ED9"/>
    <w:rsid w:val="00B520F9"/>
    <w:rsid w:val="00B5495A"/>
    <w:rsid w:val="00B577A3"/>
    <w:rsid w:val="00B70E75"/>
    <w:rsid w:val="00B7262F"/>
    <w:rsid w:val="00B73FD4"/>
    <w:rsid w:val="00B74FC5"/>
    <w:rsid w:val="00B75A6C"/>
    <w:rsid w:val="00B83E2A"/>
    <w:rsid w:val="00B83E38"/>
    <w:rsid w:val="00B86C19"/>
    <w:rsid w:val="00BA4993"/>
    <w:rsid w:val="00BB375D"/>
    <w:rsid w:val="00BB515F"/>
    <w:rsid w:val="00BC2C0C"/>
    <w:rsid w:val="00BC758B"/>
    <w:rsid w:val="00BE17C6"/>
    <w:rsid w:val="00BE33AC"/>
    <w:rsid w:val="00BE4865"/>
    <w:rsid w:val="00BE5347"/>
    <w:rsid w:val="00BE7B48"/>
    <w:rsid w:val="00BF3C71"/>
    <w:rsid w:val="00C0786A"/>
    <w:rsid w:val="00C159C6"/>
    <w:rsid w:val="00C16B4B"/>
    <w:rsid w:val="00C17427"/>
    <w:rsid w:val="00C25238"/>
    <w:rsid w:val="00C25F1F"/>
    <w:rsid w:val="00C27A8B"/>
    <w:rsid w:val="00C31E61"/>
    <w:rsid w:val="00C3345C"/>
    <w:rsid w:val="00C36A83"/>
    <w:rsid w:val="00C446E7"/>
    <w:rsid w:val="00C502A5"/>
    <w:rsid w:val="00C50D2D"/>
    <w:rsid w:val="00C521F7"/>
    <w:rsid w:val="00C53008"/>
    <w:rsid w:val="00C55151"/>
    <w:rsid w:val="00C560FA"/>
    <w:rsid w:val="00C57FF9"/>
    <w:rsid w:val="00C608F9"/>
    <w:rsid w:val="00C61DC5"/>
    <w:rsid w:val="00C64434"/>
    <w:rsid w:val="00C66EB4"/>
    <w:rsid w:val="00C73C57"/>
    <w:rsid w:val="00C74D43"/>
    <w:rsid w:val="00C81946"/>
    <w:rsid w:val="00C92552"/>
    <w:rsid w:val="00C93F1B"/>
    <w:rsid w:val="00CA24CD"/>
    <w:rsid w:val="00CA3915"/>
    <w:rsid w:val="00CB05F4"/>
    <w:rsid w:val="00CB3D81"/>
    <w:rsid w:val="00CB675A"/>
    <w:rsid w:val="00CC2092"/>
    <w:rsid w:val="00CC254A"/>
    <w:rsid w:val="00CD3A5D"/>
    <w:rsid w:val="00CD5FD4"/>
    <w:rsid w:val="00CE0DCE"/>
    <w:rsid w:val="00CE33C1"/>
    <w:rsid w:val="00CE76FF"/>
    <w:rsid w:val="00CF066F"/>
    <w:rsid w:val="00CF3971"/>
    <w:rsid w:val="00CF5520"/>
    <w:rsid w:val="00D0310D"/>
    <w:rsid w:val="00D05C7C"/>
    <w:rsid w:val="00D07742"/>
    <w:rsid w:val="00D14DB7"/>
    <w:rsid w:val="00D15ED5"/>
    <w:rsid w:val="00D26AE1"/>
    <w:rsid w:val="00D31114"/>
    <w:rsid w:val="00D348F7"/>
    <w:rsid w:val="00D37357"/>
    <w:rsid w:val="00D40BC3"/>
    <w:rsid w:val="00D433CE"/>
    <w:rsid w:val="00D434EC"/>
    <w:rsid w:val="00D44E9D"/>
    <w:rsid w:val="00D472A7"/>
    <w:rsid w:val="00D476DA"/>
    <w:rsid w:val="00D51853"/>
    <w:rsid w:val="00D82D10"/>
    <w:rsid w:val="00D84866"/>
    <w:rsid w:val="00D84B17"/>
    <w:rsid w:val="00D8507D"/>
    <w:rsid w:val="00D86622"/>
    <w:rsid w:val="00D90C9D"/>
    <w:rsid w:val="00D91910"/>
    <w:rsid w:val="00D91AA8"/>
    <w:rsid w:val="00D91BDE"/>
    <w:rsid w:val="00D944A6"/>
    <w:rsid w:val="00D964FC"/>
    <w:rsid w:val="00D969C4"/>
    <w:rsid w:val="00D96FC3"/>
    <w:rsid w:val="00DA495D"/>
    <w:rsid w:val="00DA4FF1"/>
    <w:rsid w:val="00DA7BA0"/>
    <w:rsid w:val="00DB0BC3"/>
    <w:rsid w:val="00DB52C3"/>
    <w:rsid w:val="00DB5DA3"/>
    <w:rsid w:val="00DC10B0"/>
    <w:rsid w:val="00DC1594"/>
    <w:rsid w:val="00DC4BCD"/>
    <w:rsid w:val="00DD07A3"/>
    <w:rsid w:val="00DD178F"/>
    <w:rsid w:val="00DE24EC"/>
    <w:rsid w:val="00DE4107"/>
    <w:rsid w:val="00DE6FF0"/>
    <w:rsid w:val="00DE7B67"/>
    <w:rsid w:val="00DF0ED5"/>
    <w:rsid w:val="00DF5CF1"/>
    <w:rsid w:val="00DF72D9"/>
    <w:rsid w:val="00DF7EC8"/>
    <w:rsid w:val="00E028ED"/>
    <w:rsid w:val="00E104F6"/>
    <w:rsid w:val="00E10748"/>
    <w:rsid w:val="00E12F57"/>
    <w:rsid w:val="00E168F5"/>
    <w:rsid w:val="00E20151"/>
    <w:rsid w:val="00E229FE"/>
    <w:rsid w:val="00E27DDF"/>
    <w:rsid w:val="00E30A90"/>
    <w:rsid w:val="00E33F91"/>
    <w:rsid w:val="00E4012E"/>
    <w:rsid w:val="00E405F8"/>
    <w:rsid w:val="00E426E6"/>
    <w:rsid w:val="00E43469"/>
    <w:rsid w:val="00E445DA"/>
    <w:rsid w:val="00E45379"/>
    <w:rsid w:val="00E4544F"/>
    <w:rsid w:val="00E50A5C"/>
    <w:rsid w:val="00E50B22"/>
    <w:rsid w:val="00E50C90"/>
    <w:rsid w:val="00E51588"/>
    <w:rsid w:val="00E51F43"/>
    <w:rsid w:val="00E528CB"/>
    <w:rsid w:val="00E53706"/>
    <w:rsid w:val="00E54C61"/>
    <w:rsid w:val="00E72348"/>
    <w:rsid w:val="00E76A71"/>
    <w:rsid w:val="00E8155D"/>
    <w:rsid w:val="00E93522"/>
    <w:rsid w:val="00EA0E04"/>
    <w:rsid w:val="00EA1DFB"/>
    <w:rsid w:val="00EA220D"/>
    <w:rsid w:val="00EA2F58"/>
    <w:rsid w:val="00EA31FB"/>
    <w:rsid w:val="00EA5D2C"/>
    <w:rsid w:val="00EA5D8E"/>
    <w:rsid w:val="00EB31B1"/>
    <w:rsid w:val="00EB3B88"/>
    <w:rsid w:val="00EB666E"/>
    <w:rsid w:val="00EC261B"/>
    <w:rsid w:val="00EC3459"/>
    <w:rsid w:val="00EC5CA0"/>
    <w:rsid w:val="00EC60A0"/>
    <w:rsid w:val="00EC7372"/>
    <w:rsid w:val="00ED30E8"/>
    <w:rsid w:val="00ED3378"/>
    <w:rsid w:val="00EE32D5"/>
    <w:rsid w:val="00EF1884"/>
    <w:rsid w:val="00EF349A"/>
    <w:rsid w:val="00EF4A64"/>
    <w:rsid w:val="00EF668C"/>
    <w:rsid w:val="00EF7161"/>
    <w:rsid w:val="00F02171"/>
    <w:rsid w:val="00F033EF"/>
    <w:rsid w:val="00F038F3"/>
    <w:rsid w:val="00F078D3"/>
    <w:rsid w:val="00F11AB3"/>
    <w:rsid w:val="00F2040D"/>
    <w:rsid w:val="00F35243"/>
    <w:rsid w:val="00F43E6E"/>
    <w:rsid w:val="00F44423"/>
    <w:rsid w:val="00F45296"/>
    <w:rsid w:val="00F51236"/>
    <w:rsid w:val="00F51AB8"/>
    <w:rsid w:val="00F541B8"/>
    <w:rsid w:val="00F56CC2"/>
    <w:rsid w:val="00F61B76"/>
    <w:rsid w:val="00F628D3"/>
    <w:rsid w:val="00F6497E"/>
    <w:rsid w:val="00F677E2"/>
    <w:rsid w:val="00F72BF9"/>
    <w:rsid w:val="00F738AE"/>
    <w:rsid w:val="00F75EAD"/>
    <w:rsid w:val="00F7651D"/>
    <w:rsid w:val="00F77154"/>
    <w:rsid w:val="00F80F33"/>
    <w:rsid w:val="00F873DB"/>
    <w:rsid w:val="00F8797A"/>
    <w:rsid w:val="00F9173A"/>
    <w:rsid w:val="00F9650A"/>
    <w:rsid w:val="00F967C7"/>
    <w:rsid w:val="00FA0437"/>
    <w:rsid w:val="00FA0E91"/>
    <w:rsid w:val="00FA233F"/>
    <w:rsid w:val="00FA2E05"/>
    <w:rsid w:val="00FA5D7D"/>
    <w:rsid w:val="00FA7D57"/>
    <w:rsid w:val="00FB0008"/>
    <w:rsid w:val="00FB071C"/>
    <w:rsid w:val="00FB09D6"/>
    <w:rsid w:val="00FB236C"/>
    <w:rsid w:val="00FB60C5"/>
    <w:rsid w:val="00FB7DDC"/>
    <w:rsid w:val="00FC2209"/>
    <w:rsid w:val="00FC7531"/>
    <w:rsid w:val="00FC7EAA"/>
    <w:rsid w:val="00FD4FA5"/>
    <w:rsid w:val="00FD67BA"/>
    <w:rsid w:val="00FD69D9"/>
    <w:rsid w:val="00FE3C32"/>
    <w:rsid w:val="00FF456A"/>
    <w:rsid w:val="00FF6204"/>
    <w:rsid w:val="00FF634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0D903CF5-3B84-4012-816B-4575D75F5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1222"/>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lang w:val="es-MX"/>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val="es-MX"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MX"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rPr>
      <w:lang w:val="es-MX"/>
    </w:rPr>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2"/>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581D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2181510">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ipomex.org.mx/ipo/lgt/indice/fgjem/directorioLgt.web"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yperlink" Target="https://consultas.curp.gob.mx/CurpSP/html/informacionecurpPS.html" TargetMode="Externa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pomex.org.mx/ipo/lgt/indice/fgjem/remun.web"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A41E7D-175B-4858-BF39-4740C7763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32</Pages>
  <Words>10376</Words>
  <Characters>57072</Characters>
  <Application>Microsoft Office Word</Application>
  <DocSecurity>0</DocSecurity>
  <Lines>475</Lines>
  <Paragraphs>134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67314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Lima Estrada</dc:creator>
  <cp:lastModifiedBy>Silvia Rita Paz Arellano</cp:lastModifiedBy>
  <cp:revision>14</cp:revision>
  <cp:lastPrinted>2018-10-29T20:04:00Z</cp:lastPrinted>
  <dcterms:created xsi:type="dcterms:W3CDTF">2018-10-19T15:39:00Z</dcterms:created>
  <dcterms:modified xsi:type="dcterms:W3CDTF">2018-11-29T00:20:00Z</dcterms:modified>
</cp:coreProperties>
</file>